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43B8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eastAsia="黑体"/>
          <w:color w:val="auto"/>
          <w:sz w:val="32"/>
          <w:szCs w:val="32"/>
        </w:rPr>
      </w:pPr>
      <w:r>
        <w:rPr>
          <w:rFonts w:hint="eastAsia" w:ascii="黑体" w:eastAsia="黑体"/>
          <w:color w:val="auto"/>
          <w:sz w:val="32"/>
          <w:szCs w:val="32"/>
          <w:lang w:val="en-US" w:eastAsia="zh-CN"/>
        </w:rPr>
        <w:t>湖南工商大学</w:t>
      </w:r>
      <w:r>
        <w:rPr>
          <w:rFonts w:hint="eastAsia" w:ascii="黑体" w:eastAsia="黑体"/>
          <w:color w:val="auto"/>
          <w:sz w:val="32"/>
          <w:szCs w:val="32"/>
        </w:rPr>
        <w:t>音乐学院</w:t>
      </w:r>
      <w:r>
        <w:rPr>
          <w:rFonts w:hint="eastAsia" w:ascii="黑体" w:eastAsia="黑体"/>
          <w:color w:val="auto"/>
          <w:sz w:val="32"/>
          <w:szCs w:val="32"/>
          <w:lang w:val="en-US" w:eastAsia="zh-CN"/>
        </w:rPr>
        <w:t>2026年</w:t>
      </w:r>
      <w:r>
        <w:rPr>
          <w:rFonts w:hint="eastAsia" w:ascii="黑体" w:eastAsia="黑体"/>
          <w:color w:val="auto"/>
          <w:sz w:val="32"/>
          <w:szCs w:val="32"/>
        </w:rPr>
        <w:t>推荐免试</w:t>
      </w:r>
      <w:r>
        <w:rPr>
          <w:rFonts w:hint="eastAsia" w:ascii="黑体" w:eastAsia="黑体"/>
          <w:color w:val="auto"/>
          <w:sz w:val="32"/>
          <w:szCs w:val="32"/>
          <w:lang w:val="en-US" w:eastAsia="zh-CN"/>
        </w:rPr>
        <w:t>攻读</w:t>
      </w:r>
      <w:r>
        <w:rPr>
          <w:rFonts w:hint="eastAsia" w:ascii="黑体" w:eastAsia="黑体"/>
          <w:color w:val="auto"/>
          <w:sz w:val="32"/>
          <w:szCs w:val="32"/>
        </w:rPr>
        <w:t>硕士</w:t>
      </w:r>
      <w:r>
        <w:rPr>
          <w:rFonts w:hint="eastAsia" w:ascii="黑体" w:eastAsia="黑体"/>
          <w:color w:val="auto"/>
          <w:sz w:val="32"/>
          <w:szCs w:val="32"/>
          <w:lang w:val="en-US" w:eastAsia="zh-CN"/>
        </w:rPr>
        <w:t>研究</w:t>
      </w:r>
      <w:r>
        <w:rPr>
          <w:rFonts w:hint="eastAsia" w:ascii="黑体" w:eastAsia="黑体"/>
          <w:color w:val="auto"/>
          <w:sz w:val="32"/>
          <w:szCs w:val="32"/>
        </w:rPr>
        <w:t>生</w:t>
      </w:r>
    </w:p>
    <w:p w14:paraId="5328680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eastAsia="黑体"/>
          <w:color w:val="auto"/>
          <w:sz w:val="32"/>
          <w:szCs w:val="32"/>
          <w:lang w:eastAsia="zh-CN"/>
        </w:rPr>
      </w:pPr>
      <w:r>
        <w:rPr>
          <w:rFonts w:hint="eastAsia" w:ascii="黑体" w:eastAsia="黑体"/>
          <w:color w:val="auto"/>
          <w:sz w:val="32"/>
          <w:szCs w:val="32"/>
        </w:rPr>
        <w:t>工作细则</w:t>
      </w:r>
      <w:r>
        <w:rPr>
          <w:rFonts w:hint="eastAsia" w:ascii="黑体" w:eastAsia="黑体"/>
          <w:color w:val="auto"/>
          <w:sz w:val="32"/>
          <w:szCs w:val="32"/>
          <w:lang w:eastAsia="zh-CN"/>
        </w:rPr>
        <w:t>（</w:t>
      </w:r>
      <w:r>
        <w:rPr>
          <w:rFonts w:hint="eastAsia" w:ascii="黑体" w:eastAsia="黑体"/>
          <w:color w:val="auto"/>
          <w:sz w:val="32"/>
          <w:szCs w:val="32"/>
          <w:lang w:val="en-US" w:eastAsia="zh-CN"/>
        </w:rPr>
        <w:t>试行</w:t>
      </w:r>
      <w:r>
        <w:rPr>
          <w:rFonts w:hint="eastAsia" w:ascii="黑体" w:eastAsia="黑体"/>
          <w:color w:val="auto"/>
          <w:sz w:val="32"/>
          <w:szCs w:val="32"/>
          <w:lang w:eastAsia="zh-CN"/>
        </w:rPr>
        <w:t>）</w:t>
      </w:r>
    </w:p>
    <w:p w14:paraId="31F002B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z w:val="28"/>
          <w:szCs w:val="28"/>
        </w:rPr>
      </w:pPr>
    </w:p>
    <w:p w14:paraId="2CC8E5C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第一章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总</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则</w:t>
      </w:r>
    </w:p>
    <w:p w14:paraId="4DB7BE0F">
      <w:pPr>
        <w:keepNext w:val="0"/>
        <w:keepLines w:val="0"/>
        <w:pageBreakBefore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rPr>
        <w:t>第一条</w:t>
      </w:r>
      <w:r>
        <w:rPr>
          <w:rFonts w:hint="eastAsia" w:ascii="宋体" w:hAnsi="宋体" w:cs="宋体"/>
          <w:b/>
          <w:bCs/>
          <w:color w:val="auto"/>
          <w:sz w:val="28"/>
          <w:szCs w:val="28"/>
          <w:lang w:val="en-US" w:eastAsia="zh-CN"/>
        </w:rPr>
        <w:t xml:space="preserve"> </w:t>
      </w:r>
      <w:r>
        <w:rPr>
          <w:rFonts w:hint="eastAsia" w:ascii="宋体" w:hAnsi="宋体" w:eastAsia="宋体" w:cs="宋体"/>
          <w:color w:val="auto"/>
          <w:sz w:val="28"/>
          <w:szCs w:val="28"/>
        </w:rPr>
        <w:t>根据教育部、省教育厅推免工作视频会议精神及我校推免相关规定，为做好推荐优秀应届本科毕业生免试攻读硕士学位研究生（以下简称推免生）的推荐工作，特制定本工作细则。</w:t>
      </w:r>
    </w:p>
    <w:p w14:paraId="4DE76988">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第二条</w:t>
      </w:r>
      <w:r>
        <w:rPr>
          <w:rFonts w:hint="eastAsia" w:ascii="宋体" w:hAnsi="宋体" w:cs="宋体"/>
          <w:b/>
          <w:bCs/>
          <w:color w:val="auto"/>
          <w:sz w:val="28"/>
          <w:szCs w:val="28"/>
          <w:lang w:val="en-US" w:eastAsia="zh-CN"/>
        </w:rPr>
        <w:t xml:space="preserve"> </w:t>
      </w:r>
      <w:r>
        <w:rPr>
          <w:rFonts w:hint="eastAsia" w:ascii="宋体" w:hAnsi="宋体" w:eastAsia="宋体" w:cs="宋体"/>
          <w:color w:val="auto"/>
          <w:sz w:val="28"/>
          <w:szCs w:val="28"/>
        </w:rPr>
        <w:t>推免生工作是激励高校在校学生勤奋学习、积极创新、全面发展的有效措施，是加大拔尖创新人才选拔培养力度，引导高等学校全面实施素质教育的重要举措。</w:t>
      </w:r>
    </w:p>
    <w:p w14:paraId="4401ECF9">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第三条</w:t>
      </w:r>
      <w:r>
        <w:rPr>
          <w:rFonts w:hint="eastAsia" w:ascii="宋体" w:hAnsi="宋体" w:cs="宋体"/>
          <w:b/>
          <w:bCs/>
          <w:color w:val="auto"/>
          <w:sz w:val="28"/>
          <w:szCs w:val="28"/>
          <w:lang w:val="en-US" w:eastAsia="zh-CN"/>
        </w:rPr>
        <w:t xml:space="preserve"> </w:t>
      </w:r>
      <w:r>
        <w:rPr>
          <w:rFonts w:hint="eastAsia" w:ascii="宋体" w:hAnsi="宋体" w:eastAsia="宋体" w:cs="宋体"/>
          <w:color w:val="auto"/>
          <w:sz w:val="28"/>
          <w:szCs w:val="28"/>
        </w:rPr>
        <w:t>本细则中所称免试，是指学校应届本科毕业生不必经过全国硕士研究生入学统一考试的初试，直接进入复试;本细则所称推荐是指学校按规定对本校优秀应届本科毕业生进行遴选，确认其免初试资格并向招生单位推荐。</w:t>
      </w:r>
    </w:p>
    <w:p w14:paraId="53B9AA24">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lang w:val="en-US" w:eastAsia="zh-CN"/>
        </w:rPr>
      </w:pPr>
    </w:p>
    <w:p w14:paraId="4F56112E">
      <w:pPr>
        <w:keepNext w:val="0"/>
        <w:keepLines w:val="0"/>
        <w:pageBreakBefore w:val="0"/>
        <w:widowControl w:val="0"/>
        <w:kinsoku/>
        <w:wordWrap/>
        <w:overflowPunct/>
        <w:topLinePunct w:val="0"/>
        <w:autoSpaceDE/>
        <w:autoSpaceDN/>
        <w:bidi w:val="0"/>
        <w:adjustRightInd/>
        <w:snapToGrid/>
        <w:spacing w:line="540" w:lineRule="exact"/>
        <w:ind w:firstLine="3092" w:firstLineChars="11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第二章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组织机构</w:t>
      </w:r>
    </w:p>
    <w:p w14:paraId="2ED58A42">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第四条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lang w:val="en-US" w:eastAsia="zh-CN"/>
        </w:rPr>
        <w:t>音乐</w:t>
      </w:r>
      <w:r>
        <w:rPr>
          <w:rFonts w:hint="eastAsia" w:ascii="宋体" w:hAnsi="宋体" w:eastAsia="宋体" w:cs="宋体"/>
          <w:color w:val="auto"/>
          <w:sz w:val="28"/>
          <w:szCs w:val="28"/>
        </w:rPr>
        <w:t>学院成立</w:t>
      </w:r>
      <w:r>
        <w:rPr>
          <w:rFonts w:hint="eastAsia" w:ascii="宋体" w:hAnsi="宋体" w:eastAsia="宋体" w:cs="宋体"/>
          <w:color w:val="auto"/>
          <w:sz w:val="28"/>
          <w:szCs w:val="28"/>
          <w:lang w:val="en-US" w:eastAsia="zh-CN"/>
        </w:rPr>
        <w:t>推免生资格遴选工作组，由</w:t>
      </w:r>
      <w:r>
        <w:rPr>
          <w:rFonts w:hint="eastAsia" w:ascii="宋体" w:hAnsi="宋体" w:cs="宋体"/>
          <w:color w:val="auto"/>
          <w:sz w:val="28"/>
          <w:szCs w:val="28"/>
          <w:lang w:val="en-US" w:eastAsia="zh-CN"/>
        </w:rPr>
        <w:t>学院</w:t>
      </w:r>
      <w:r>
        <w:rPr>
          <w:rFonts w:hint="eastAsia" w:ascii="宋体" w:hAnsi="宋体" w:eastAsia="宋体" w:cs="宋体"/>
          <w:color w:val="auto"/>
          <w:sz w:val="28"/>
          <w:szCs w:val="28"/>
          <w:lang w:val="en-US" w:eastAsia="zh-CN"/>
        </w:rPr>
        <w:t>书记、</w:t>
      </w:r>
      <w:r>
        <w:rPr>
          <w:rFonts w:hint="eastAsia" w:ascii="宋体" w:hAnsi="宋体" w:cs="宋体"/>
          <w:color w:val="auto"/>
          <w:sz w:val="28"/>
          <w:szCs w:val="28"/>
          <w:lang w:val="en-US" w:eastAsia="zh-CN"/>
        </w:rPr>
        <w:t>院长（</w:t>
      </w:r>
      <w:r>
        <w:rPr>
          <w:rFonts w:hint="eastAsia" w:ascii="宋体" w:hAnsi="宋体" w:eastAsia="宋体" w:cs="宋体"/>
          <w:color w:val="auto"/>
          <w:sz w:val="28"/>
          <w:szCs w:val="28"/>
          <w:lang w:val="en-US" w:eastAsia="zh-CN"/>
        </w:rPr>
        <w:t>执行院长</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、副书记、</w:t>
      </w:r>
      <w:r>
        <w:rPr>
          <w:rFonts w:hint="eastAsia" w:ascii="宋体" w:hAnsi="宋体" w:cs="宋体"/>
          <w:color w:val="auto"/>
          <w:sz w:val="28"/>
          <w:szCs w:val="28"/>
          <w:lang w:val="en-US" w:eastAsia="zh-CN"/>
        </w:rPr>
        <w:t>副院长、系主任、学办主任、专家</w:t>
      </w:r>
      <w:r>
        <w:rPr>
          <w:rFonts w:hint="eastAsia" w:ascii="宋体" w:hAnsi="宋体" w:eastAsia="宋体" w:cs="宋体"/>
          <w:color w:val="auto"/>
          <w:sz w:val="28"/>
          <w:szCs w:val="28"/>
          <w:lang w:val="en-US" w:eastAsia="zh-CN"/>
        </w:rPr>
        <w:t>教授</w:t>
      </w:r>
      <w:r>
        <w:rPr>
          <w:rFonts w:hint="eastAsia" w:ascii="宋体" w:hAnsi="宋体" w:cs="宋体"/>
          <w:color w:val="auto"/>
          <w:sz w:val="28"/>
          <w:szCs w:val="28"/>
          <w:lang w:val="en-US" w:eastAsia="zh-CN"/>
        </w:rPr>
        <w:t>等</w:t>
      </w:r>
      <w:r>
        <w:rPr>
          <w:rFonts w:hint="eastAsia" w:ascii="宋体" w:hAnsi="宋体" w:eastAsia="宋体" w:cs="宋体"/>
          <w:color w:val="auto"/>
          <w:sz w:val="28"/>
          <w:szCs w:val="28"/>
          <w:lang w:val="en-US" w:eastAsia="zh-CN"/>
        </w:rPr>
        <w:t>代表为成员</w:t>
      </w:r>
      <w:r>
        <w:rPr>
          <w:rFonts w:hint="eastAsia" w:ascii="宋体" w:hAnsi="宋体" w:cs="宋体"/>
          <w:color w:val="auto"/>
          <w:sz w:val="28"/>
          <w:szCs w:val="28"/>
          <w:lang w:val="en-US" w:eastAsia="zh-CN"/>
        </w:rPr>
        <w:t>。学院</w:t>
      </w:r>
      <w:r>
        <w:rPr>
          <w:rFonts w:hint="eastAsia" w:ascii="宋体" w:hAnsi="宋体" w:eastAsia="宋体" w:cs="宋体"/>
          <w:color w:val="auto"/>
          <w:sz w:val="28"/>
          <w:szCs w:val="28"/>
          <w:lang w:val="en-US" w:eastAsia="zh-CN"/>
        </w:rPr>
        <w:t>书记、</w:t>
      </w:r>
      <w:r>
        <w:rPr>
          <w:rFonts w:hint="eastAsia" w:ascii="宋体" w:hAnsi="宋体" w:cs="宋体"/>
          <w:color w:val="auto"/>
          <w:sz w:val="28"/>
          <w:szCs w:val="28"/>
          <w:lang w:val="en-US" w:eastAsia="zh-CN"/>
        </w:rPr>
        <w:t>院长（</w:t>
      </w:r>
      <w:r>
        <w:rPr>
          <w:rFonts w:hint="eastAsia" w:ascii="宋体" w:hAnsi="宋体" w:eastAsia="宋体" w:cs="宋体"/>
          <w:color w:val="auto"/>
          <w:sz w:val="28"/>
          <w:szCs w:val="28"/>
          <w:lang w:val="en-US" w:eastAsia="zh-CN"/>
        </w:rPr>
        <w:t>执行院长</w:t>
      </w:r>
      <w:r>
        <w:rPr>
          <w:rFonts w:hint="eastAsia" w:ascii="宋体" w:hAnsi="宋体" w:cs="宋体"/>
          <w:color w:val="auto"/>
          <w:sz w:val="28"/>
          <w:szCs w:val="28"/>
          <w:lang w:val="en-US" w:eastAsia="zh-CN"/>
        </w:rPr>
        <w:t>）担任组长，分管教学和学生工作的副院长（副书记）为副组长，系主任、学办主任及专家教授等代表为成员。</w:t>
      </w:r>
      <w:r>
        <w:rPr>
          <w:rFonts w:hint="eastAsia" w:ascii="宋体" w:hAnsi="宋体" w:eastAsia="宋体" w:cs="宋体"/>
          <w:color w:val="auto"/>
          <w:sz w:val="28"/>
          <w:szCs w:val="28"/>
          <w:lang w:val="en-US" w:eastAsia="zh-CN"/>
        </w:rPr>
        <w:t>推免生资格遴选工作</w:t>
      </w:r>
      <w:r>
        <w:rPr>
          <w:rFonts w:hint="eastAsia" w:ascii="宋体" w:hAnsi="宋体" w:eastAsia="宋体" w:cs="宋体"/>
          <w:color w:val="auto"/>
          <w:sz w:val="28"/>
          <w:szCs w:val="28"/>
        </w:rPr>
        <w:t>组具体实施</w:t>
      </w:r>
      <w:r>
        <w:rPr>
          <w:rFonts w:hint="eastAsia" w:ascii="宋体" w:hAnsi="宋体" w:eastAsia="宋体" w:cs="宋体"/>
          <w:color w:val="auto"/>
          <w:sz w:val="28"/>
          <w:szCs w:val="28"/>
          <w:lang w:val="en-US" w:eastAsia="zh-CN"/>
        </w:rPr>
        <w:t>音乐</w:t>
      </w:r>
      <w:r>
        <w:rPr>
          <w:rFonts w:hint="eastAsia" w:ascii="宋体" w:hAnsi="宋体" w:eastAsia="宋体" w:cs="宋体"/>
          <w:color w:val="auto"/>
          <w:sz w:val="28"/>
          <w:szCs w:val="28"/>
        </w:rPr>
        <w:t>学院优秀应届本科毕业生免试攻读硕士学位研究生的推荐工作。</w:t>
      </w:r>
      <w:r>
        <w:rPr>
          <w:rFonts w:hint="eastAsia" w:ascii="宋体" w:hAnsi="宋体" w:cs="宋体"/>
          <w:color w:val="auto"/>
          <w:sz w:val="28"/>
          <w:szCs w:val="28"/>
          <w:lang w:val="en-US" w:eastAsia="zh-CN"/>
        </w:rPr>
        <w:t>具体为：</w:t>
      </w:r>
    </w:p>
    <w:p w14:paraId="79364AEE">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组  长：肖鸣、姜曙光、符姗姗</w:t>
      </w:r>
    </w:p>
    <w:p w14:paraId="74009551">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副组长：汤慧池</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雷蕾 </w:t>
      </w:r>
    </w:p>
    <w:p w14:paraId="650F30B5">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 xml:space="preserve">成员：杨杨、王龙、李成、邓力、宋薇  </w:t>
      </w:r>
      <w:r>
        <w:rPr>
          <w:rFonts w:hint="eastAsia" w:ascii="宋体" w:hAnsi="宋体" w:cs="宋体"/>
          <w:color w:val="auto"/>
          <w:sz w:val="28"/>
          <w:szCs w:val="28"/>
          <w:lang w:val="en-US" w:eastAsia="zh-CN"/>
        </w:rPr>
        <w:t>吴勇</w:t>
      </w:r>
    </w:p>
    <w:p w14:paraId="3BBB4CD5">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材料审核专家组：</w:t>
      </w:r>
      <w:r>
        <w:rPr>
          <w:rFonts w:hint="eastAsia" w:ascii="宋体" w:hAnsi="宋体" w:cs="宋体"/>
          <w:color w:val="auto"/>
          <w:sz w:val="28"/>
          <w:szCs w:val="28"/>
          <w:lang w:val="en-US" w:eastAsia="zh-CN"/>
        </w:rPr>
        <w:t>姜曙光 符姗姗 汤慧池 杨杨 宋薇 曾联平</w:t>
      </w:r>
    </w:p>
    <w:p w14:paraId="31EFB08C">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秘  书：</w:t>
      </w:r>
      <w:r>
        <w:rPr>
          <w:rFonts w:hint="eastAsia" w:ascii="宋体" w:hAnsi="宋体" w:eastAsia="宋体" w:cs="宋体"/>
          <w:color w:val="auto"/>
          <w:sz w:val="28"/>
          <w:szCs w:val="28"/>
          <w:lang w:val="en-US" w:eastAsia="zh-CN"/>
        </w:rPr>
        <w:t>沈心捷</w:t>
      </w:r>
    </w:p>
    <w:p w14:paraId="3FACCE3B">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lang w:val="en-US" w:eastAsia="zh-CN"/>
        </w:rPr>
      </w:pPr>
    </w:p>
    <w:p w14:paraId="725992E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第三章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名额分配</w:t>
      </w:r>
    </w:p>
    <w:p w14:paraId="2EDEDE7B">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第五条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rPr>
        <w:t>学院推免生</w:t>
      </w:r>
      <w:r>
        <w:rPr>
          <w:rFonts w:hint="eastAsia" w:ascii="宋体" w:hAnsi="宋体" w:eastAsia="宋体" w:cs="宋体"/>
          <w:color w:val="auto"/>
          <w:sz w:val="28"/>
          <w:szCs w:val="28"/>
          <w:lang w:val="en-US" w:eastAsia="zh-CN"/>
        </w:rPr>
        <w:t>资格遴选工作组</w:t>
      </w:r>
      <w:r>
        <w:rPr>
          <w:rFonts w:hint="eastAsia" w:ascii="宋体" w:hAnsi="宋体" w:eastAsia="宋体" w:cs="宋体"/>
          <w:color w:val="auto"/>
          <w:sz w:val="28"/>
          <w:szCs w:val="28"/>
        </w:rPr>
        <w:t>根据</w:t>
      </w:r>
      <w:r>
        <w:rPr>
          <w:rFonts w:hint="eastAsia" w:ascii="宋体" w:hAnsi="宋体" w:cs="宋体"/>
          <w:color w:val="auto"/>
          <w:sz w:val="28"/>
          <w:szCs w:val="28"/>
          <w:lang w:val="en-US" w:eastAsia="zh-CN"/>
        </w:rPr>
        <w:t>本年度</w:t>
      </w:r>
      <w:r>
        <w:rPr>
          <w:rFonts w:hint="eastAsia" w:ascii="宋体" w:hAnsi="宋体" w:eastAsia="宋体" w:cs="宋体"/>
          <w:color w:val="auto"/>
          <w:sz w:val="28"/>
          <w:szCs w:val="28"/>
        </w:rPr>
        <w:t>学校下达的推免生名额</w:t>
      </w:r>
      <w:r>
        <w:rPr>
          <w:rFonts w:hint="eastAsia" w:ascii="宋体" w:hAnsi="宋体" w:cs="宋体"/>
          <w:color w:val="auto"/>
          <w:sz w:val="28"/>
          <w:szCs w:val="28"/>
          <w:lang w:val="en-US" w:eastAsia="zh-CN"/>
        </w:rPr>
        <w:t>2名</w:t>
      </w:r>
      <w:r>
        <w:rPr>
          <w:rFonts w:hint="eastAsia" w:ascii="宋体" w:hAnsi="宋体" w:eastAsia="宋体" w:cs="宋体"/>
          <w:color w:val="auto"/>
          <w:sz w:val="28"/>
          <w:szCs w:val="28"/>
        </w:rPr>
        <w:t>足额推荐。</w:t>
      </w:r>
    </w:p>
    <w:p w14:paraId="188BD7E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b/>
          <w:bCs/>
          <w:color w:val="auto"/>
          <w:sz w:val="28"/>
          <w:szCs w:val="28"/>
        </w:rPr>
      </w:pPr>
    </w:p>
    <w:p w14:paraId="6E4E445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color w:val="auto"/>
          <w:sz w:val="28"/>
          <w:szCs w:val="28"/>
        </w:rPr>
      </w:pPr>
      <w:r>
        <w:rPr>
          <w:rFonts w:hint="eastAsia"/>
          <w:b/>
          <w:bCs/>
          <w:color w:val="auto"/>
          <w:sz w:val="28"/>
          <w:szCs w:val="28"/>
        </w:rPr>
        <w:t>第四章</w:t>
      </w:r>
      <w:r>
        <w:rPr>
          <w:rFonts w:hint="eastAsia"/>
          <w:b/>
          <w:bCs/>
          <w:color w:val="auto"/>
          <w:sz w:val="28"/>
          <w:szCs w:val="28"/>
          <w:lang w:val="en-US" w:eastAsia="zh-CN"/>
        </w:rPr>
        <w:t xml:space="preserve">  </w:t>
      </w:r>
      <w:r>
        <w:rPr>
          <w:rFonts w:hint="eastAsia"/>
          <w:b/>
          <w:bCs/>
          <w:color w:val="auto"/>
          <w:sz w:val="28"/>
          <w:szCs w:val="28"/>
        </w:rPr>
        <w:t>推荐条件与要求</w:t>
      </w:r>
    </w:p>
    <w:p w14:paraId="6CAA7AE7">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eastAsia="宋体"/>
          <w:color w:val="auto"/>
          <w:sz w:val="28"/>
          <w:szCs w:val="28"/>
          <w:lang w:eastAsia="zh-CN"/>
        </w:rPr>
      </w:pPr>
      <w:r>
        <w:rPr>
          <w:rFonts w:hint="eastAsia"/>
          <w:b/>
          <w:bCs/>
          <w:color w:val="auto"/>
          <w:sz w:val="28"/>
          <w:szCs w:val="28"/>
        </w:rPr>
        <w:t>第六条</w:t>
      </w:r>
      <w:r>
        <w:rPr>
          <w:rFonts w:hint="eastAsia"/>
          <w:b/>
          <w:bCs/>
          <w:color w:val="auto"/>
          <w:sz w:val="28"/>
          <w:szCs w:val="28"/>
          <w:lang w:val="en-US" w:eastAsia="zh-CN"/>
        </w:rPr>
        <w:t xml:space="preserve"> </w:t>
      </w:r>
      <w:r>
        <w:rPr>
          <w:rFonts w:hint="eastAsia"/>
          <w:color w:val="auto"/>
          <w:sz w:val="28"/>
          <w:szCs w:val="28"/>
        </w:rPr>
        <w:t>推免生工作应坚持在德、智、体、美</w:t>
      </w:r>
      <w:r>
        <w:rPr>
          <w:rFonts w:hint="eastAsia"/>
          <w:color w:val="auto"/>
          <w:sz w:val="28"/>
          <w:szCs w:val="28"/>
          <w:lang w:eastAsia="zh-CN"/>
        </w:rPr>
        <w:t>、</w:t>
      </w:r>
      <w:r>
        <w:rPr>
          <w:rFonts w:hint="eastAsia"/>
          <w:color w:val="auto"/>
          <w:sz w:val="28"/>
          <w:szCs w:val="28"/>
          <w:lang w:val="en-US" w:eastAsia="zh-CN"/>
        </w:rPr>
        <w:t>劳</w:t>
      </w:r>
      <w:r>
        <w:rPr>
          <w:rFonts w:hint="eastAsia"/>
          <w:color w:val="auto"/>
          <w:sz w:val="28"/>
          <w:szCs w:val="28"/>
        </w:rPr>
        <w:t>全面衡量的基础上综合测评，实行择优选拔，从具备下列基本条件的学生中推荐</w:t>
      </w:r>
      <w:r>
        <w:rPr>
          <w:rFonts w:hint="eastAsia"/>
          <w:color w:val="auto"/>
          <w:sz w:val="28"/>
          <w:szCs w:val="28"/>
          <w:lang w:eastAsia="zh-CN"/>
        </w:rPr>
        <w:t>：</w:t>
      </w:r>
    </w:p>
    <w:p w14:paraId="1463342E">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eastAsia="宋体"/>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一</w:t>
      </w:r>
      <w:r>
        <w:rPr>
          <w:rFonts w:hint="eastAsia"/>
          <w:color w:val="auto"/>
          <w:sz w:val="28"/>
          <w:szCs w:val="28"/>
          <w:lang w:eastAsia="zh-CN"/>
        </w:rPr>
        <w:t>）</w:t>
      </w:r>
      <w:r>
        <w:rPr>
          <w:rFonts w:hint="eastAsia"/>
          <w:color w:val="auto"/>
          <w:sz w:val="28"/>
          <w:szCs w:val="28"/>
        </w:rPr>
        <w:t>纳入国家普通本科招生计划录取的应届毕业生</w:t>
      </w:r>
      <w:r>
        <w:rPr>
          <w:rFonts w:hint="eastAsia"/>
          <w:color w:val="auto"/>
          <w:sz w:val="28"/>
          <w:szCs w:val="28"/>
          <w:lang w:eastAsia="zh-CN"/>
        </w:rPr>
        <w:t>（</w:t>
      </w:r>
      <w:r>
        <w:rPr>
          <w:rFonts w:hint="eastAsia"/>
          <w:color w:val="auto"/>
          <w:sz w:val="28"/>
          <w:szCs w:val="28"/>
        </w:rPr>
        <w:t>不含专升本</w:t>
      </w:r>
      <w:r>
        <w:rPr>
          <w:rFonts w:hint="eastAsia"/>
          <w:color w:val="auto"/>
          <w:sz w:val="28"/>
          <w:szCs w:val="28"/>
          <w:lang w:val="en-US" w:eastAsia="zh-CN"/>
        </w:rPr>
        <w:t>学生</w:t>
      </w:r>
      <w:r>
        <w:rPr>
          <w:rFonts w:hint="eastAsia"/>
          <w:color w:val="auto"/>
          <w:sz w:val="28"/>
          <w:szCs w:val="28"/>
          <w:lang w:eastAsia="zh-CN"/>
        </w:rPr>
        <w:t>）；</w:t>
      </w:r>
    </w:p>
    <w:p w14:paraId="2AECABA3">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eastAsia="宋体"/>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二</w:t>
      </w:r>
      <w:r>
        <w:rPr>
          <w:rFonts w:hint="eastAsia"/>
          <w:color w:val="auto"/>
          <w:sz w:val="28"/>
          <w:szCs w:val="28"/>
          <w:lang w:eastAsia="zh-CN"/>
        </w:rPr>
        <w:t>）</w:t>
      </w:r>
      <w:r>
        <w:rPr>
          <w:rFonts w:hint="eastAsia"/>
          <w:color w:val="auto"/>
          <w:sz w:val="28"/>
          <w:szCs w:val="28"/>
        </w:rPr>
        <w:t>具有高尚的爱国主义情操和集体主义精神，社会主义信念坚定，社会责任感强，遵纪守法，积极向上，身心健康</w:t>
      </w:r>
      <w:r>
        <w:rPr>
          <w:rFonts w:hint="eastAsia"/>
          <w:color w:val="auto"/>
          <w:sz w:val="28"/>
          <w:szCs w:val="28"/>
          <w:lang w:eastAsia="zh-CN"/>
        </w:rPr>
        <w:t>；</w:t>
      </w:r>
    </w:p>
    <w:p w14:paraId="647F33F2">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三</w:t>
      </w:r>
      <w:r>
        <w:rPr>
          <w:rFonts w:hint="eastAsia"/>
          <w:color w:val="auto"/>
          <w:sz w:val="28"/>
          <w:szCs w:val="28"/>
          <w:lang w:eastAsia="zh-CN"/>
        </w:rPr>
        <w:t>）</w:t>
      </w:r>
      <w:r>
        <w:rPr>
          <w:rFonts w:hint="eastAsia"/>
          <w:color w:val="auto"/>
          <w:sz w:val="28"/>
          <w:szCs w:val="28"/>
        </w:rPr>
        <w:t>勤奋学习，刻苦钻研，成绩优秀</w:t>
      </w:r>
      <w:r>
        <w:rPr>
          <w:rFonts w:hint="eastAsia"/>
          <w:color w:val="auto"/>
          <w:sz w:val="28"/>
          <w:szCs w:val="28"/>
          <w:lang w:eastAsia="zh-CN"/>
        </w:rPr>
        <w:t>；</w:t>
      </w:r>
      <w:r>
        <w:rPr>
          <w:rFonts w:hint="eastAsia"/>
          <w:color w:val="auto"/>
          <w:sz w:val="28"/>
          <w:szCs w:val="28"/>
        </w:rPr>
        <w:t>学术研究兴趣</w:t>
      </w:r>
      <w:r>
        <w:rPr>
          <w:rFonts w:hint="eastAsia" w:ascii="宋体" w:hAnsi="宋体" w:eastAsia="宋体" w:cs="宋体"/>
          <w:color w:val="auto"/>
          <w:sz w:val="28"/>
          <w:szCs w:val="28"/>
        </w:rPr>
        <w:t>浓厚，有较强的创新意识、创新能力和专业能力倾向</w:t>
      </w:r>
      <w:r>
        <w:rPr>
          <w:rFonts w:hint="eastAsia" w:ascii="宋体" w:hAnsi="宋体" w:eastAsia="宋体" w:cs="宋体"/>
          <w:color w:val="auto"/>
          <w:sz w:val="28"/>
          <w:szCs w:val="28"/>
          <w:lang w:eastAsia="zh-CN"/>
        </w:rPr>
        <w:t>；</w:t>
      </w:r>
    </w:p>
    <w:p w14:paraId="14DF6228">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诚实守信，学风端正，无任何考试作弊和剽窃他人学术成果记录</w:t>
      </w:r>
      <w:r>
        <w:rPr>
          <w:rFonts w:hint="eastAsia" w:ascii="宋体" w:hAnsi="宋体" w:eastAsia="宋体" w:cs="宋体"/>
          <w:color w:val="auto"/>
          <w:sz w:val="28"/>
          <w:szCs w:val="28"/>
          <w:lang w:eastAsia="zh-CN"/>
        </w:rPr>
        <w:t>；</w:t>
      </w:r>
    </w:p>
    <w:p w14:paraId="68891F0B">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品行表现优良，无任何违法违纪受处分记录（含学院下发的警告及警告以上处分</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p>
    <w:p w14:paraId="6F1624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第七条</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推荐的学生在满足第六条中的基本条件外，还须满足以下条件:</w:t>
      </w:r>
    </w:p>
    <w:p w14:paraId="73DEC7ED">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修完本专业培养方案规定的前三年的全部课程并取得学分</w:t>
      </w:r>
      <w:r>
        <w:rPr>
          <w:rFonts w:hint="eastAsia" w:ascii="宋体" w:hAnsi="宋体" w:eastAsia="宋体" w:cs="宋体"/>
          <w:color w:val="auto"/>
          <w:sz w:val="28"/>
          <w:szCs w:val="28"/>
          <w:lang w:eastAsia="zh-CN"/>
        </w:rPr>
        <w:t>；</w:t>
      </w:r>
    </w:p>
    <w:p w14:paraId="7E542116">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前三年所修课程（取</w:t>
      </w:r>
      <w:r>
        <w:rPr>
          <w:rFonts w:hint="eastAsia" w:ascii="宋体" w:hAnsi="宋体" w:cs="宋体"/>
          <w:color w:val="auto"/>
          <w:sz w:val="28"/>
          <w:szCs w:val="28"/>
          <w:lang w:val="en-US" w:eastAsia="zh-CN"/>
        </w:rPr>
        <w:t>首考</w:t>
      </w:r>
      <w:r>
        <w:rPr>
          <w:rFonts w:hint="eastAsia" w:ascii="宋体" w:hAnsi="宋体" w:eastAsia="宋体" w:cs="宋体"/>
          <w:color w:val="auto"/>
          <w:sz w:val="28"/>
          <w:szCs w:val="28"/>
        </w:rPr>
        <w:t>考试成绩）平均学分绩点在本年级专业排名前</w:t>
      </w: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w:t>
      </w:r>
      <w:r>
        <w:rPr>
          <w:rFonts w:hint="eastAsia" w:ascii="宋体" w:hAnsi="宋体" w:cs="宋体"/>
          <w:color w:val="auto"/>
          <w:sz w:val="28"/>
          <w:szCs w:val="28"/>
          <w:lang w:eastAsia="zh-CN"/>
        </w:rPr>
        <w:t>；</w:t>
      </w:r>
    </w:p>
    <w:p w14:paraId="4784CA98">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外语要求取得</w:t>
      </w:r>
      <w:r>
        <w:rPr>
          <w:rFonts w:hint="eastAsia" w:ascii="宋体" w:hAnsi="宋体" w:eastAsia="宋体" w:cs="宋体"/>
          <w:color w:val="auto"/>
          <w:sz w:val="28"/>
          <w:szCs w:val="28"/>
          <w:lang w:eastAsia="zh-CN"/>
        </w:rPr>
        <w:t>全国大学英语四级考试</w:t>
      </w:r>
      <w:r>
        <w:rPr>
          <w:rFonts w:hint="eastAsia" w:ascii="宋体" w:hAnsi="宋体" w:cs="宋体"/>
          <w:color w:val="auto"/>
          <w:sz w:val="28"/>
          <w:szCs w:val="28"/>
          <w:lang w:val="en-US" w:eastAsia="zh-CN"/>
        </w:rPr>
        <w:t>425分</w:t>
      </w:r>
      <w:r>
        <w:rPr>
          <w:rFonts w:hint="eastAsia" w:ascii="宋体" w:hAnsi="宋体" w:eastAsia="宋体" w:cs="宋体"/>
          <w:color w:val="auto"/>
          <w:sz w:val="28"/>
          <w:szCs w:val="28"/>
          <w:lang w:eastAsia="zh-CN"/>
        </w:rPr>
        <w:t>及以上</w:t>
      </w:r>
      <w:r>
        <w:rPr>
          <w:rFonts w:hint="eastAsia" w:ascii="宋体" w:hAnsi="宋体" w:cs="宋体"/>
          <w:color w:val="auto"/>
          <w:sz w:val="28"/>
          <w:szCs w:val="28"/>
          <w:lang w:eastAsia="zh-CN"/>
        </w:rPr>
        <w:t>。</w:t>
      </w:r>
    </w:p>
    <w:p w14:paraId="3B5ED2EC">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cs="宋体"/>
          <w:color w:val="auto"/>
          <w:sz w:val="28"/>
          <w:szCs w:val="28"/>
          <w:lang w:val="en-US" w:eastAsia="zh-CN"/>
        </w:rPr>
      </w:pPr>
      <w:r>
        <w:rPr>
          <w:rFonts w:hint="eastAsia" w:ascii="宋体" w:hAnsi="宋体" w:eastAsia="宋体" w:cs="宋体"/>
          <w:b/>
          <w:bCs/>
          <w:color w:val="auto"/>
          <w:sz w:val="28"/>
          <w:szCs w:val="28"/>
        </w:rPr>
        <w:t>第八条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学院对申请推免生的学生进行综合测评(A)，综合测评中学业成绩B</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满分100分</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学术专长成绩 C，满分100分；综合素质评价成绩D，满分10分；综合成绩满分210分。</w:t>
      </w:r>
    </w:p>
    <w:p w14:paraId="0A4A1BE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A=B+C+D</w:t>
      </w:r>
    </w:p>
    <w:p w14:paraId="05407067">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具体标准是:</w:t>
      </w:r>
    </w:p>
    <w:p w14:paraId="6DED0F60">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学业成绩</w:t>
      </w:r>
      <w:r>
        <w:rPr>
          <w:rFonts w:hint="eastAsia" w:ascii="宋体" w:hAnsi="宋体" w:cs="宋体"/>
          <w:b/>
          <w:bCs/>
          <w:color w:val="auto"/>
          <w:sz w:val="28"/>
          <w:szCs w:val="28"/>
          <w:lang w:val="en-US" w:eastAsia="zh-CN"/>
        </w:rPr>
        <w:t>认定</w:t>
      </w:r>
    </w:p>
    <w:p w14:paraId="739E92A4">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lang w:val="en-US" w:eastAsia="zh-CN"/>
        </w:rPr>
      </w:pPr>
      <w:r>
        <w:rPr>
          <w:rFonts w:hint="eastAsia" w:ascii="宋体" w:hAnsi="宋体" w:cs="宋体"/>
          <w:color w:val="auto"/>
          <w:kern w:val="0"/>
          <w:sz w:val="28"/>
          <w:szCs w:val="28"/>
          <w:lang w:val="en-US" w:eastAsia="zh-CN" w:bidi="ar"/>
        </w:rPr>
        <w:t xml:space="preserve">    </w:t>
      </w:r>
      <w:r>
        <w:rPr>
          <w:rFonts w:hint="eastAsia" w:ascii="宋体" w:hAnsi="宋体" w:cs="宋体"/>
          <w:color w:val="auto"/>
          <w:sz w:val="28"/>
          <w:szCs w:val="28"/>
          <w:lang w:val="en-US" w:eastAsia="zh-CN"/>
        </w:rPr>
        <w:t>学业成绩是指在校学习期间所有教学环节的加权平均成绩，是推免遴选工作最基础的指标。学生须完成所在专业的人才培养方案前3年所有教学环节并取得合格成绩。学分学业成绩的量化转换公式：平均学分绩点×25。</w:t>
      </w:r>
    </w:p>
    <w:p w14:paraId="3411DED1">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both"/>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平均学分绩点是学生所读全部课程所得学分绩点之和除以学生同期修读的学分，即：平均学分绩点=∑（课程学分×所得绩点）/∑课程学分。依据《湖南工商大学普通全日制本科学生学籍管理制度》等最新文件评定，使用相关课程的首考成绩作为推荐遴选的学业成绩，由学校本科生院出具。</w:t>
      </w:r>
    </w:p>
    <w:p w14:paraId="1CBA6CF4">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学术专长成绩认定</w:t>
      </w:r>
    </w:p>
    <w:p w14:paraId="00C5C5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学术专长成绩认定范围:科研论文和学科竞赛获奖（成果以正式发表的论文、获奖证书或官方文件为依据，截止时间为当年7月31日），各部分成绩累加，总分不超过 100分。</w:t>
      </w:r>
    </w:p>
    <w:p w14:paraId="3CB2CD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val="en-US" w:eastAsia="zh-CN"/>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sz w:val="28"/>
          <w:szCs w:val="28"/>
          <w:lang w:val="en-US" w:eastAsia="zh-CN"/>
        </w:rPr>
        <w:t>科研论文成果</w:t>
      </w:r>
    </w:p>
    <w:p w14:paraId="0B2CF9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eastAsia="zh-CN"/>
        </w:rPr>
      </w:pPr>
      <w:r>
        <w:rPr>
          <w:rFonts w:hint="eastAsia" w:ascii="宋体" w:hAnsi="宋体" w:eastAsia="宋体" w:cs="宋体"/>
          <w:color w:val="auto"/>
          <w:sz w:val="28"/>
          <w:szCs w:val="28"/>
        </w:rPr>
        <w:t>学术论文必须为学生本科阶段以独立作者或者第一作者发表，或与指导老师联合发表（仅限指导老师作为第一作者，学生作为第二作者的情况）的与</w:t>
      </w:r>
      <w:r>
        <w:rPr>
          <w:rFonts w:hint="eastAsia" w:ascii="宋体" w:hAnsi="宋体" w:cs="宋体"/>
          <w:color w:val="auto"/>
          <w:sz w:val="28"/>
          <w:szCs w:val="28"/>
          <w:lang w:val="en-US" w:eastAsia="zh-CN"/>
        </w:rPr>
        <w:t>学科专业领域</w:t>
      </w:r>
      <w:r>
        <w:rPr>
          <w:rFonts w:hint="eastAsia" w:ascii="宋体" w:hAnsi="宋体" w:eastAsia="宋体" w:cs="宋体"/>
          <w:color w:val="auto"/>
          <w:sz w:val="28"/>
          <w:szCs w:val="28"/>
        </w:rPr>
        <w:t>相关的</w:t>
      </w:r>
      <w:r>
        <w:rPr>
          <w:rFonts w:hint="eastAsia" w:ascii="宋体" w:hAnsi="宋体" w:cs="宋体"/>
          <w:color w:val="auto"/>
          <w:sz w:val="28"/>
          <w:szCs w:val="28"/>
          <w:lang w:val="en-US" w:eastAsia="zh-CN"/>
        </w:rPr>
        <w:t>科研论文</w:t>
      </w:r>
      <w:r>
        <w:rPr>
          <w:rFonts w:hint="eastAsia" w:ascii="宋体" w:hAnsi="宋体" w:eastAsia="宋体" w:cs="宋体"/>
          <w:color w:val="auto"/>
          <w:sz w:val="28"/>
          <w:szCs w:val="28"/>
        </w:rPr>
        <w:t>；成果要求以湖南工商大学为第一署名单位。学校将严格查处任何形式的学术不端行为</w:t>
      </w:r>
      <w:r>
        <w:rPr>
          <w:rFonts w:hint="eastAsia" w:ascii="宋体" w:hAnsi="宋体" w:cs="宋体"/>
          <w:color w:val="auto"/>
          <w:sz w:val="28"/>
          <w:szCs w:val="28"/>
          <w:lang w:eastAsia="zh-CN"/>
        </w:rPr>
        <w:t>。</w:t>
      </w:r>
    </w:p>
    <w:p w14:paraId="2D49315F">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表1 科研</w:t>
      </w:r>
      <w:r>
        <w:rPr>
          <w:rFonts w:hint="eastAsia" w:ascii="宋体" w:hAnsi="宋体" w:cs="宋体"/>
          <w:color w:val="auto"/>
          <w:sz w:val="28"/>
          <w:szCs w:val="28"/>
          <w:lang w:val="en-US" w:eastAsia="zh-CN"/>
        </w:rPr>
        <w:t>论文</w:t>
      </w:r>
      <w:r>
        <w:rPr>
          <w:rFonts w:hint="eastAsia" w:ascii="宋体" w:hAnsi="宋体" w:cs="宋体"/>
          <w:color w:val="auto"/>
          <w:sz w:val="28"/>
          <w:szCs w:val="28"/>
          <w:lang w:eastAsia="zh-CN"/>
        </w:rPr>
        <w:t>认定范围及业绩分标准</w:t>
      </w:r>
    </w:p>
    <w:tbl>
      <w:tblPr>
        <w:tblStyle w:val="6"/>
        <w:tblpPr w:leftFromText="180" w:rightFromText="180" w:vertAnchor="text" w:tblpX="114" w:tblpY="135"/>
        <w:tblOverlap w:val="never"/>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5442"/>
        <w:gridCol w:w="1438"/>
      </w:tblGrid>
      <w:tr w14:paraId="23FF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58" w:type="dxa"/>
          </w:tcPr>
          <w:p w14:paraId="5F3A532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vertAlign w:val="baseline"/>
                <w:lang w:eastAsia="zh-CN"/>
              </w:rPr>
            </w:pPr>
            <w:r>
              <w:rPr>
                <w:rFonts w:hint="eastAsia" w:ascii="宋体" w:hAnsi="宋体" w:cs="宋体"/>
                <w:b/>
                <w:bCs/>
                <w:color w:val="auto"/>
                <w:sz w:val="28"/>
                <w:szCs w:val="28"/>
                <w:vertAlign w:val="baseline"/>
                <w:lang w:eastAsia="zh-CN"/>
              </w:rPr>
              <w:t>类型</w:t>
            </w:r>
          </w:p>
        </w:tc>
        <w:tc>
          <w:tcPr>
            <w:tcW w:w="5442" w:type="dxa"/>
          </w:tcPr>
          <w:p w14:paraId="643E0E5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vertAlign w:val="baseline"/>
                <w:lang w:eastAsia="zh-CN"/>
              </w:rPr>
            </w:pPr>
            <w:r>
              <w:rPr>
                <w:rFonts w:hint="eastAsia" w:ascii="宋体" w:hAnsi="宋体" w:cs="宋体"/>
                <w:b/>
                <w:bCs/>
                <w:color w:val="auto"/>
                <w:sz w:val="28"/>
                <w:szCs w:val="28"/>
                <w:vertAlign w:val="baseline"/>
                <w:lang w:eastAsia="zh-CN"/>
              </w:rPr>
              <w:t>内容或等级</w:t>
            </w:r>
          </w:p>
        </w:tc>
        <w:tc>
          <w:tcPr>
            <w:tcW w:w="1438" w:type="dxa"/>
          </w:tcPr>
          <w:p w14:paraId="16CABC4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vertAlign w:val="baseline"/>
                <w:lang w:eastAsia="zh-CN"/>
              </w:rPr>
            </w:pPr>
            <w:r>
              <w:rPr>
                <w:rFonts w:hint="eastAsia" w:ascii="宋体" w:hAnsi="宋体" w:cs="宋体"/>
                <w:b/>
                <w:bCs/>
                <w:color w:val="auto"/>
                <w:sz w:val="28"/>
                <w:szCs w:val="28"/>
                <w:vertAlign w:val="baseline"/>
                <w:lang w:eastAsia="zh-CN"/>
              </w:rPr>
              <w:t>业绩分</w:t>
            </w:r>
          </w:p>
        </w:tc>
      </w:tr>
      <w:tr w14:paraId="154B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458" w:type="dxa"/>
            <w:vMerge w:val="restart"/>
            <w:tcBorders>
              <w:bottom w:val="nil"/>
            </w:tcBorders>
            <w:vAlign w:val="center"/>
          </w:tcPr>
          <w:p w14:paraId="4BC0EBA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公开发表学术论文</w:t>
            </w:r>
          </w:p>
        </w:tc>
        <w:tc>
          <w:tcPr>
            <w:tcW w:w="5442" w:type="dxa"/>
          </w:tcPr>
          <w:p w14:paraId="3175DD3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中文A+级论文、外文A+级论文</w:t>
            </w:r>
          </w:p>
        </w:tc>
        <w:tc>
          <w:tcPr>
            <w:tcW w:w="1438" w:type="dxa"/>
          </w:tcPr>
          <w:p w14:paraId="523EC7D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30</w:t>
            </w:r>
          </w:p>
        </w:tc>
      </w:tr>
      <w:tr w14:paraId="1F3E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58" w:type="dxa"/>
            <w:vMerge w:val="continue"/>
            <w:tcBorders>
              <w:top w:val="nil"/>
            </w:tcBorders>
          </w:tcPr>
          <w:p w14:paraId="68A6EE9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eastAsia="zh-CN"/>
              </w:rPr>
            </w:pPr>
          </w:p>
        </w:tc>
        <w:tc>
          <w:tcPr>
            <w:tcW w:w="5442" w:type="dxa"/>
          </w:tcPr>
          <w:p w14:paraId="256890D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中文A级论文、外文A级论文</w:t>
            </w:r>
          </w:p>
        </w:tc>
        <w:tc>
          <w:tcPr>
            <w:tcW w:w="1438" w:type="dxa"/>
          </w:tcPr>
          <w:p w14:paraId="221A1A8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20</w:t>
            </w:r>
          </w:p>
        </w:tc>
      </w:tr>
      <w:tr w14:paraId="34AB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58" w:type="dxa"/>
            <w:vMerge w:val="continue"/>
          </w:tcPr>
          <w:p w14:paraId="30CBA72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eastAsia="zh-CN"/>
              </w:rPr>
            </w:pPr>
          </w:p>
        </w:tc>
        <w:tc>
          <w:tcPr>
            <w:tcW w:w="5442" w:type="dxa"/>
          </w:tcPr>
          <w:p w14:paraId="6628C1A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中文A-级论文、外文A-级论文</w:t>
            </w:r>
          </w:p>
        </w:tc>
        <w:tc>
          <w:tcPr>
            <w:tcW w:w="1438" w:type="dxa"/>
          </w:tcPr>
          <w:p w14:paraId="7EE8641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15</w:t>
            </w:r>
          </w:p>
        </w:tc>
      </w:tr>
      <w:tr w14:paraId="7E54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58" w:type="dxa"/>
            <w:vMerge w:val="continue"/>
          </w:tcPr>
          <w:p w14:paraId="0B1551F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eastAsia="zh-CN"/>
              </w:rPr>
            </w:pPr>
          </w:p>
        </w:tc>
        <w:tc>
          <w:tcPr>
            <w:tcW w:w="5442" w:type="dxa"/>
          </w:tcPr>
          <w:p w14:paraId="2F0E9B4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收录至SCI/SSCI论文</w:t>
            </w:r>
          </w:p>
        </w:tc>
        <w:tc>
          <w:tcPr>
            <w:tcW w:w="1438" w:type="dxa"/>
          </w:tcPr>
          <w:p w14:paraId="38BEADF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5</w:t>
            </w:r>
          </w:p>
        </w:tc>
      </w:tr>
      <w:tr w14:paraId="693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58" w:type="dxa"/>
            <w:vMerge w:val="continue"/>
          </w:tcPr>
          <w:p w14:paraId="50B6D01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eastAsia="zh-CN"/>
              </w:rPr>
            </w:pPr>
          </w:p>
        </w:tc>
        <w:tc>
          <w:tcPr>
            <w:tcW w:w="5442" w:type="dxa"/>
          </w:tcPr>
          <w:p w14:paraId="02EEBDE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收录至CSSCI/CSCD论文（不含扩展版）</w:t>
            </w:r>
          </w:p>
        </w:tc>
        <w:tc>
          <w:tcPr>
            <w:tcW w:w="1438" w:type="dxa"/>
          </w:tcPr>
          <w:p w14:paraId="2E63E02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3</w:t>
            </w:r>
          </w:p>
        </w:tc>
      </w:tr>
    </w:tbl>
    <w:p w14:paraId="2BE43B85">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2.学科竞赛获奖</w:t>
      </w:r>
    </w:p>
    <w:p w14:paraId="7AFA0D16">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（1）学科竞赛主要包括教育行政主管部门、学会或行业协会主办并经过学校认定的国家级学科竞赛，竞赛分类按教育主管部门对应学年公布的学科竞赛目录执行；</w:t>
      </w:r>
    </w:p>
    <w:p w14:paraId="6262534E">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（2）必须为学生本科阶段独立参加或作为主力成员参加与学业相关的国内权威竞赛（仅限于全国赛）并获得三等奖及以上奖励；对于国际赛事参照执行，不得低于国内赛事相关的标准和要求；</w:t>
      </w:r>
    </w:p>
    <w:p w14:paraId="1672CCDB">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（3）如有多位成员(有效名次为前五)，则按照排序分别计分：第一按满额业绩分计算，第二、三按照50%计算，第四、五按照25%计算；如有我校教师署名，学生排序依次前移；</w:t>
      </w:r>
    </w:p>
    <w:p w14:paraId="5745218A">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4）如果大赛设置特等奖、一等奖、二等奖，则分别对应表格中的一、二、三等奖；如果设置特等奖、一等奖、二等奖、三等奖，则特等奖和一等奖对应一等奖，其他不变；如果等级为金奖、银奖、铜奖，则对应表格中一、二、三等奖。</w:t>
      </w:r>
    </w:p>
    <w:p w14:paraId="07B3683B">
      <w:pPr>
        <w:keepNext w:val="0"/>
        <w:keepLines w:val="0"/>
        <w:pageBreakBefore w:val="0"/>
        <w:widowControl w:val="0"/>
        <w:kinsoku/>
        <w:wordWrap/>
        <w:overflowPunct/>
        <w:topLinePunct w:val="0"/>
        <w:autoSpaceDE/>
        <w:autoSpaceDN/>
        <w:bidi w:val="0"/>
        <w:adjustRightInd/>
        <w:snapToGrid/>
        <w:spacing w:line="540" w:lineRule="exact"/>
        <w:ind w:firstLine="1120" w:firstLineChars="400"/>
        <w:jc w:val="both"/>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表2 学科竞赛获奖认定范围及业绩分标准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3352"/>
        <w:gridCol w:w="2772"/>
      </w:tblGrid>
      <w:tr w14:paraId="22F3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14:paraId="4FBC440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vertAlign w:val="baseline"/>
                <w:lang w:val="en-US" w:eastAsia="zh-CN"/>
              </w:rPr>
            </w:pPr>
            <w:r>
              <w:rPr>
                <w:rFonts w:hint="eastAsia" w:ascii="宋体" w:hAnsi="宋体" w:cs="宋体"/>
                <w:b/>
                <w:bCs/>
                <w:color w:val="auto"/>
                <w:sz w:val="28"/>
                <w:szCs w:val="28"/>
                <w:vertAlign w:val="baseline"/>
                <w:lang w:val="en-US" w:eastAsia="zh-CN"/>
              </w:rPr>
              <w:t>类型</w:t>
            </w:r>
          </w:p>
        </w:tc>
        <w:tc>
          <w:tcPr>
            <w:tcW w:w="3352" w:type="dxa"/>
          </w:tcPr>
          <w:p w14:paraId="02FAC15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vertAlign w:val="baseline"/>
                <w:lang w:val="en-US" w:eastAsia="zh-CN"/>
              </w:rPr>
            </w:pPr>
            <w:r>
              <w:rPr>
                <w:rFonts w:hint="eastAsia" w:ascii="宋体" w:hAnsi="宋体" w:cs="宋体"/>
                <w:b/>
                <w:bCs/>
                <w:color w:val="auto"/>
                <w:sz w:val="28"/>
                <w:szCs w:val="28"/>
                <w:vertAlign w:val="baseline"/>
                <w:lang w:val="en-US" w:eastAsia="zh-CN"/>
              </w:rPr>
              <w:t>内容或等级</w:t>
            </w:r>
          </w:p>
        </w:tc>
        <w:tc>
          <w:tcPr>
            <w:tcW w:w="2772" w:type="dxa"/>
          </w:tcPr>
          <w:p w14:paraId="2AF0B61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auto"/>
                <w:sz w:val="28"/>
                <w:szCs w:val="28"/>
                <w:vertAlign w:val="baseline"/>
                <w:lang w:val="en-US" w:eastAsia="zh-CN"/>
              </w:rPr>
            </w:pPr>
            <w:r>
              <w:rPr>
                <w:rFonts w:hint="eastAsia" w:ascii="宋体" w:hAnsi="宋体" w:cs="宋体"/>
                <w:b/>
                <w:bCs/>
                <w:color w:val="auto"/>
                <w:sz w:val="28"/>
                <w:szCs w:val="28"/>
                <w:vertAlign w:val="baseline"/>
                <w:lang w:val="en-US" w:eastAsia="zh-CN"/>
              </w:rPr>
              <w:t>业绩分</w:t>
            </w:r>
          </w:p>
        </w:tc>
      </w:tr>
      <w:tr w14:paraId="78B1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Merge w:val="restart"/>
            <w:vAlign w:val="center"/>
          </w:tcPr>
          <w:p w14:paraId="5D1AB1A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A类学科竞赛</w:t>
            </w:r>
          </w:p>
        </w:tc>
        <w:tc>
          <w:tcPr>
            <w:tcW w:w="3352" w:type="dxa"/>
          </w:tcPr>
          <w:p w14:paraId="6D684A4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国家级一等奖</w:t>
            </w:r>
          </w:p>
        </w:tc>
        <w:tc>
          <w:tcPr>
            <w:tcW w:w="2772" w:type="dxa"/>
          </w:tcPr>
          <w:p w14:paraId="233E6C3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15</w:t>
            </w:r>
          </w:p>
        </w:tc>
      </w:tr>
      <w:tr w14:paraId="4CF7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Merge w:val="continue"/>
          </w:tcPr>
          <w:p w14:paraId="2AA368C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8"/>
                <w:szCs w:val="28"/>
                <w:vertAlign w:val="baseline"/>
                <w:lang w:val="en-US" w:eastAsia="zh-CN"/>
              </w:rPr>
            </w:pPr>
          </w:p>
        </w:tc>
        <w:tc>
          <w:tcPr>
            <w:tcW w:w="3352" w:type="dxa"/>
          </w:tcPr>
          <w:p w14:paraId="035EDBB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国家级二等奖</w:t>
            </w:r>
          </w:p>
        </w:tc>
        <w:tc>
          <w:tcPr>
            <w:tcW w:w="2772" w:type="dxa"/>
          </w:tcPr>
          <w:p w14:paraId="20DBC89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8</w:t>
            </w:r>
          </w:p>
        </w:tc>
      </w:tr>
      <w:tr w14:paraId="26C0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Merge w:val="continue"/>
          </w:tcPr>
          <w:p w14:paraId="7531DA3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8"/>
                <w:szCs w:val="28"/>
                <w:vertAlign w:val="baseline"/>
                <w:lang w:val="en-US" w:eastAsia="zh-CN"/>
              </w:rPr>
            </w:pPr>
          </w:p>
        </w:tc>
        <w:tc>
          <w:tcPr>
            <w:tcW w:w="3352" w:type="dxa"/>
          </w:tcPr>
          <w:p w14:paraId="7FFB674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国家级三等奖</w:t>
            </w:r>
          </w:p>
        </w:tc>
        <w:tc>
          <w:tcPr>
            <w:tcW w:w="2772" w:type="dxa"/>
          </w:tcPr>
          <w:p w14:paraId="70AE13A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6</w:t>
            </w:r>
          </w:p>
        </w:tc>
      </w:tr>
      <w:tr w14:paraId="7A61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Merge w:val="restart"/>
            <w:vAlign w:val="center"/>
          </w:tcPr>
          <w:p w14:paraId="1573AF5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B类学科竞赛</w:t>
            </w:r>
          </w:p>
        </w:tc>
        <w:tc>
          <w:tcPr>
            <w:tcW w:w="3352" w:type="dxa"/>
          </w:tcPr>
          <w:p w14:paraId="7C0B8AB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国家级一等奖</w:t>
            </w:r>
          </w:p>
        </w:tc>
        <w:tc>
          <w:tcPr>
            <w:tcW w:w="2772" w:type="dxa"/>
          </w:tcPr>
          <w:p w14:paraId="2D94822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8</w:t>
            </w:r>
          </w:p>
        </w:tc>
      </w:tr>
      <w:tr w14:paraId="7A50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Merge w:val="continue"/>
          </w:tcPr>
          <w:p w14:paraId="21D679F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val="en-US" w:eastAsia="zh-CN"/>
              </w:rPr>
            </w:pPr>
          </w:p>
        </w:tc>
        <w:tc>
          <w:tcPr>
            <w:tcW w:w="3352" w:type="dxa"/>
          </w:tcPr>
          <w:p w14:paraId="6191CD5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国家级二等奖</w:t>
            </w:r>
          </w:p>
        </w:tc>
        <w:tc>
          <w:tcPr>
            <w:tcW w:w="2772" w:type="dxa"/>
          </w:tcPr>
          <w:p w14:paraId="5E8D249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6</w:t>
            </w:r>
          </w:p>
        </w:tc>
      </w:tr>
      <w:tr w14:paraId="7C50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Merge w:val="continue"/>
          </w:tcPr>
          <w:p w14:paraId="4D68A6B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color w:val="auto"/>
                <w:sz w:val="28"/>
                <w:szCs w:val="28"/>
                <w:vertAlign w:val="baseline"/>
                <w:lang w:val="en-US" w:eastAsia="zh-CN"/>
              </w:rPr>
            </w:pPr>
          </w:p>
        </w:tc>
        <w:tc>
          <w:tcPr>
            <w:tcW w:w="3352" w:type="dxa"/>
          </w:tcPr>
          <w:p w14:paraId="70165AA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国家级三等奖</w:t>
            </w:r>
          </w:p>
        </w:tc>
        <w:tc>
          <w:tcPr>
            <w:tcW w:w="2772" w:type="dxa"/>
          </w:tcPr>
          <w:p w14:paraId="726F3FB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3</w:t>
            </w:r>
          </w:p>
        </w:tc>
      </w:tr>
    </w:tbl>
    <w:p w14:paraId="0B00C08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（三）综合素质评价</w:t>
      </w:r>
    </w:p>
    <w:p w14:paraId="63CF62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560" w:firstLineChars="200"/>
        <w:jc w:val="both"/>
        <w:textAlignment w:val="auto"/>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1.荣誉表彰</w:t>
      </w:r>
    </w:p>
    <w:p w14:paraId="5D2C87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default"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本项累计分不超过2分，具体计分规则如下：</w:t>
      </w:r>
    </w:p>
    <w:p w14:paraId="052372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default"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（1）国家级：大学期间获得全国道德模范、中国大学生年度人物、全国优秀大学生共产党员、全国优秀共青团员、全国三好学生、全国大学生自强之星，每项计2分；</w:t>
      </w:r>
    </w:p>
    <w:p w14:paraId="1B2428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default"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（2）省级：大学期间获得省三好学生、省优秀学生干部、省优秀大学生共产党员、省优秀共青团员，每项计1分。</w:t>
      </w:r>
    </w:p>
    <w:p w14:paraId="712A42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560" w:firstLineChars="200"/>
        <w:jc w:val="both"/>
        <w:textAlignment w:val="auto"/>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3）获学校十佳青年、十佳团支书、“优秀·勤奋”工商学子院士奖励基金、“最美大学生”暨“大学生年度人物”“大学生年度人物”提名奖、“芙蓉学子·榜样力量”优秀大学生等校级荣誉称号，每项计0.5分。</w:t>
      </w:r>
      <w:r>
        <w:rPr>
          <w:rFonts w:hint="eastAsia" w:ascii="宋体" w:hAnsi="宋体" w:eastAsia="宋体" w:cs="宋体"/>
          <w:color w:val="auto"/>
          <w:kern w:val="2"/>
          <w:sz w:val="28"/>
          <w:szCs w:val="28"/>
          <w:vertAlign w:val="baseline"/>
          <w:lang w:val="en-US" w:eastAsia="zh-CN" w:bidi="ar-SA"/>
        </w:rPr>
        <w:br w:type="textWrapping"/>
      </w:r>
      <w:r>
        <w:rPr>
          <w:rFonts w:hint="eastAsia" w:ascii="宋体" w:hAnsi="宋体" w:eastAsia="宋体" w:cs="宋体"/>
          <w:color w:val="auto"/>
          <w:kern w:val="2"/>
          <w:sz w:val="28"/>
          <w:szCs w:val="28"/>
          <w:vertAlign w:val="baseline"/>
          <w:lang w:val="en-US" w:eastAsia="zh-CN" w:bidi="ar-SA"/>
        </w:rPr>
        <w:t xml:space="preserve">  </w:t>
      </w:r>
      <w:r>
        <w:rPr>
          <w:rFonts w:hint="eastAsia" w:ascii="宋体" w:hAnsi="宋体" w:cs="宋体"/>
          <w:color w:val="auto"/>
          <w:kern w:val="2"/>
          <w:sz w:val="28"/>
          <w:szCs w:val="28"/>
          <w:vertAlign w:val="baseline"/>
          <w:lang w:val="en-US" w:eastAsia="zh-CN" w:bidi="ar-SA"/>
        </w:rPr>
        <w:t xml:space="preserve"> </w:t>
      </w:r>
      <w:r>
        <w:rPr>
          <w:rFonts w:hint="eastAsia" w:ascii="宋体" w:hAnsi="宋体" w:eastAsia="宋体" w:cs="宋体"/>
          <w:color w:val="auto"/>
          <w:kern w:val="2"/>
          <w:sz w:val="28"/>
          <w:szCs w:val="28"/>
          <w:vertAlign w:val="baseline"/>
          <w:lang w:val="en-US" w:eastAsia="zh-CN" w:bidi="ar-SA"/>
        </w:rPr>
        <w:t xml:space="preserve"> 2.志愿服务或公益活动</w:t>
      </w:r>
    </w:p>
    <w:p w14:paraId="190F50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default"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本项累计分不超过1分，具体计分规则如下：</w:t>
      </w:r>
    </w:p>
    <w:p w14:paraId="130B07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获国家级/省级/市级/校级荣誉称号</w:t>
      </w:r>
      <w:r>
        <w:rPr>
          <w:rFonts w:hint="eastAsia" w:ascii="宋体" w:hAnsi="宋体" w:cs="宋体"/>
          <w:color w:val="auto"/>
          <w:kern w:val="2"/>
          <w:sz w:val="28"/>
          <w:szCs w:val="28"/>
          <w:vertAlign w:val="baseline"/>
          <w:lang w:val="en-US" w:eastAsia="zh-CN" w:bidi="ar-SA"/>
        </w:rPr>
        <w:t>，</w:t>
      </w:r>
      <w:r>
        <w:rPr>
          <w:rFonts w:hint="eastAsia" w:ascii="宋体" w:hAnsi="宋体" w:eastAsia="宋体" w:cs="宋体"/>
          <w:color w:val="auto"/>
          <w:kern w:val="2"/>
          <w:sz w:val="28"/>
          <w:szCs w:val="28"/>
          <w:vertAlign w:val="baseline"/>
          <w:lang w:val="en-US" w:eastAsia="zh-CN" w:bidi="ar-SA"/>
        </w:rPr>
        <w:t>每项计1/0.8/0.6/0.4分</w:t>
      </w:r>
      <w:r>
        <w:rPr>
          <w:rFonts w:hint="eastAsia" w:ascii="宋体" w:hAnsi="宋体" w:cs="宋体"/>
          <w:color w:val="auto"/>
          <w:kern w:val="2"/>
          <w:sz w:val="28"/>
          <w:szCs w:val="28"/>
          <w:vertAlign w:val="baseline"/>
          <w:lang w:val="en-US" w:eastAsia="zh-CN" w:bidi="ar-SA"/>
        </w:rPr>
        <w:t>，</w:t>
      </w:r>
      <w:r>
        <w:rPr>
          <w:rFonts w:hint="eastAsia" w:ascii="宋体" w:hAnsi="宋体" w:eastAsia="宋体" w:cs="宋体"/>
          <w:color w:val="auto"/>
          <w:kern w:val="2"/>
          <w:sz w:val="28"/>
          <w:szCs w:val="28"/>
          <w:vertAlign w:val="baseline"/>
          <w:lang w:val="en-US" w:eastAsia="zh-CN" w:bidi="ar-SA"/>
        </w:rPr>
        <w:t>同一项目不同层次获奖不累计，只取最高值</w:t>
      </w:r>
      <w:r>
        <w:rPr>
          <w:rFonts w:hint="eastAsia" w:ascii="宋体" w:hAnsi="宋体" w:cs="宋体"/>
          <w:color w:val="auto"/>
          <w:kern w:val="2"/>
          <w:sz w:val="28"/>
          <w:szCs w:val="28"/>
          <w:vertAlign w:val="baseline"/>
          <w:lang w:val="en-US" w:eastAsia="zh-CN" w:bidi="ar-SA"/>
        </w:rPr>
        <w:t>。</w:t>
      </w:r>
    </w:p>
    <w:p w14:paraId="57E5E3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560" w:firstLineChars="200"/>
        <w:jc w:val="both"/>
        <w:textAlignment w:val="auto"/>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3.发明专利（含软著）</w:t>
      </w:r>
    </w:p>
    <w:p w14:paraId="69C8A2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本项累计分不超</w:t>
      </w:r>
      <w:r>
        <w:rPr>
          <w:rFonts w:hint="eastAsia" w:ascii="宋体" w:hAnsi="宋体" w:cs="宋体"/>
          <w:color w:val="auto"/>
          <w:kern w:val="2"/>
          <w:sz w:val="28"/>
          <w:szCs w:val="28"/>
          <w:vertAlign w:val="baseline"/>
          <w:lang w:val="en-US" w:eastAsia="zh-CN" w:bidi="ar-SA"/>
        </w:rPr>
        <w:t>过</w:t>
      </w:r>
      <w:r>
        <w:rPr>
          <w:rFonts w:hint="eastAsia" w:ascii="宋体" w:hAnsi="宋体" w:eastAsia="宋体" w:cs="宋体"/>
          <w:color w:val="auto"/>
          <w:kern w:val="2"/>
          <w:sz w:val="28"/>
          <w:szCs w:val="28"/>
          <w:vertAlign w:val="baseline"/>
          <w:lang w:val="en-US" w:eastAsia="zh-CN" w:bidi="ar-SA"/>
        </w:rPr>
        <w:t>2分，具体计分规则如下：</w:t>
      </w:r>
    </w:p>
    <w:p w14:paraId="532CBD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（1）获得国家发明专利1项计</w:t>
      </w:r>
      <w:r>
        <w:rPr>
          <w:rFonts w:hint="eastAsia" w:ascii="宋体" w:hAnsi="宋体" w:cs="宋体"/>
          <w:color w:val="auto"/>
          <w:kern w:val="2"/>
          <w:sz w:val="28"/>
          <w:szCs w:val="28"/>
          <w:vertAlign w:val="baseline"/>
          <w:lang w:val="en-US" w:eastAsia="zh-CN" w:bidi="ar-SA"/>
        </w:rPr>
        <w:t>2</w:t>
      </w:r>
      <w:r>
        <w:rPr>
          <w:rFonts w:hint="eastAsia" w:ascii="宋体" w:hAnsi="宋体" w:eastAsia="宋体" w:cs="宋体"/>
          <w:color w:val="auto"/>
          <w:kern w:val="2"/>
          <w:sz w:val="28"/>
          <w:szCs w:val="28"/>
          <w:vertAlign w:val="baseline"/>
          <w:lang w:val="en-US" w:eastAsia="zh-CN" w:bidi="ar-SA"/>
        </w:rPr>
        <w:t>分；</w:t>
      </w:r>
    </w:p>
    <w:p w14:paraId="07487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（2）获得实用新型专利、外观设计专利、软件著作权1项计0.2分，且每名学生最多只计2项；</w:t>
      </w:r>
    </w:p>
    <w:p w14:paraId="21851E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3）以上成果必须为学生本科阶段以独立作者或者第一作者获得，或与指导老师联合获得（仅限指导老师作为第一作者，学生作为第二作者的情况）的与学业相关的发明专利与科技成果；成果要求以湖南工商大学为第一署名单位。学校将严格查处任何形式的学术不端行为。</w:t>
      </w:r>
    </w:p>
    <w:p w14:paraId="3C4D40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4.大学生创新创业训练项目立项</w:t>
      </w:r>
    </w:p>
    <w:p w14:paraId="1DB43E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eastAsia" w:ascii="宋体" w:hAnsi="宋体" w:eastAsia="宋体" w:cs="宋体"/>
          <w:color w:val="auto"/>
          <w:kern w:val="2"/>
          <w:sz w:val="28"/>
          <w:szCs w:val="28"/>
          <w:vertAlign w:val="baseline"/>
          <w:lang w:val="en-US" w:eastAsia="zh-CN" w:bidi="ar-SA"/>
        </w:rPr>
      </w:pPr>
      <w:r>
        <w:rPr>
          <w:rFonts w:hint="eastAsia" w:ascii="宋体" w:hAnsi="宋体" w:eastAsia="宋体" w:cs="宋体"/>
          <w:color w:val="auto"/>
          <w:kern w:val="2"/>
          <w:sz w:val="28"/>
          <w:szCs w:val="28"/>
          <w:vertAlign w:val="baseline"/>
          <w:lang w:val="en-US" w:eastAsia="zh-CN" w:bidi="ar-SA"/>
        </w:rPr>
        <w:t>本项累计加分不超</w:t>
      </w:r>
      <w:r>
        <w:rPr>
          <w:rFonts w:hint="eastAsia" w:ascii="宋体" w:hAnsi="宋体" w:cs="宋体"/>
          <w:color w:val="auto"/>
          <w:kern w:val="2"/>
          <w:sz w:val="28"/>
          <w:szCs w:val="28"/>
          <w:vertAlign w:val="baseline"/>
          <w:lang w:val="en-US" w:eastAsia="zh-CN" w:bidi="ar-SA"/>
        </w:rPr>
        <w:t>过</w:t>
      </w:r>
      <w:r>
        <w:rPr>
          <w:rFonts w:hint="eastAsia" w:ascii="宋体" w:hAnsi="宋体" w:eastAsia="宋体" w:cs="宋体"/>
          <w:color w:val="auto"/>
          <w:kern w:val="2"/>
          <w:sz w:val="28"/>
          <w:szCs w:val="28"/>
          <w:vertAlign w:val="baseline"/>
          <w:lang w:val="en-US" w:eastAsia="zh-CN" w:bidi="ar-SA"/>
        </w:rPr>
        <w:t>1分，具体计分规则如下：</w:t>
      </w:r>
    </w:p>
    <w:p w14:paraId="73B1F2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国家级立项每项计</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分</w:t>
      </w:r>
      <w:r>
        <w:rPr>
          <w:rFonts w:hint="eastAsia" w:ascii="宋体" w:hAnsi="宋体" w:cs="宋体"/>
          <w:color w:val="auto"/>
          <w:kern w:val="2"/>
          <w:sz w:val="28"/>
          <w:szCs w:val="28"/>
          <w:lang w:val="en-US" w:eastAsia="zh-CN" w:bidi="ar-SA"/>
        </w:rPr>
        <w:t>，</w:t>
      </w:r>
      <w:r>
        <w:rPr>
          <w:rFonts w:hint="eastAsia" w:ascii="宋体" w:hAnsi="宋体" w:eastAsia="宋体" w:cs="宋体"/>
          <w:color w:val="auto"/>
          <w:kern w:val="2"/>
          <w:sz w:val="28"/>
          <w:szCs w:val="28"/>
          <w:lang w:val="en-US" w:eastAsia="zh-CN" w:bidi="ar-SA"/>
        </w:rPr>
        <w:t>如有多位成员，第一排名者按照100%计分，第二、三排名者按照50%计分，第四、五排名者按照25%计分。</w:t>
      </w:r>
      <w:r>
        <w:rPr>
          <w:rFonts w:hint="eastAsia" w:ascii="宋体" w:hAnsi="宋体" w:cs="宋体"/>
          <w:color w:val="auto"/>
          <w:kern w:val="2"/>
          <w:sz w:val="28"/>
          <w:szCs w:val="28"/>
          <w:lang w:val="en-US" w:eastAsia="zh-CN" w:bidi="ar-SA"/>
        </w:rPr>
        <w:t>省级项目立项每项计0.5分，如有多位成员，第一排名者按照100%计分，第二、三排名者按照50%计分，第四、五排名者按照25%计分。</w:t>
      </w:r>
    </w:p>
    <w:p w14:paraId="752E1D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.本科期间参军入伍服兵役</w:t>
      </w:r>
    </w:p>
    <w:p w14:paraId="3FDFF3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本项计分不超过2分。</w:t>
      </w:r>
    </w:p>
    <w:tbl>
      <w:tblPr>
        <w:tblStyle w:val="6"/>
        <w:tblpPr w:leftFromText="180" w:rightFromText="180" w:vertAnchor="text" w:tblpX="155"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7"/>
        <w:gridCol w:w="3441"/>
      </w:tblGrid>
      <w:tr w14:paraId="62FD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887" w:type="dxa"/>
          </w:tcPr>
          <w:p w14:paraId="255EF5F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等级</w:t>
            </w:r>
          </w:p>
        </w:tc>
        <w:tc>
          <w:tcPr>
            <w:tcW w:w="3441" w:type="dxa"/>
          </w:tcPr>
          <w:p w14:paraId="577FB3D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分值</w:t>
            </w:r>
          </w:p>
        </w:tc>
      </w:tr>
      <w:tr w14:paraId="260A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887" w:type="dxa"/>
          </w:tcPr>
          <w:p w14:paraId="41A6BE0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获得二等功及以上</w:t>
            </w:r>
          </w:p>
        </w:tc>
        <w:tc>
          <w:tcPr>
            <w:tcW w:w="3441" w:type="dxa"/>
          </w:tcPr>
          <w:p w14:paraId="3FED648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p>
        </w:tc>
      </w:tr>
      <w:tr w14:paraId="47BA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887" w:type="dxa"/>
          </w:tcPr>
          <w:p w14:paraId="0C6934F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获得三等功(个人)</w:t>
            </w:r>
          </w:p>
        </w:tc>
        <w:tc>
          <w:tcPr>
            <w:tcW w:w="3441" w:type="dxa"/>
          </w:tcPr>
          <w:p w14:paraId="4111D8F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1.5</w:t>
            </w:r>
          </w:p>
        </w:tc>
      </w:tr>
      <w:tr w14:paraId="4A16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887" w:type="dxa"/>
          </w:tcPr>
          <w:p w14:paraId="5272526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获得三等功（集体）</w:t>
            </w:r>
          </w:p>
        </w:tc>
        <w:tc>
          <w:tcPr>
            <w:tcW w:w="3441" w:type="dxa"/>
          </w:tcPr>
          <w:p w14:paraId="73EB4E5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1.2</w:t>
            </w:r>
          </w:p>
        </w:tc>
      </w:tr>
      <w:tr w14:paraId="5B9E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887" w:type="dxa"/>
          </w:tcPr>
          <w:p w14:paraId="6232B4A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获奖（含嘉奖、“四有”优秀士兵）</w:t>
            </w:r>
          </w:p>
        </w:tc>
        <w:tc>
          <w:tcPr>
            <w:tcW w:w="3441" w:type="dxa"/>
          </w:tcPr>
          <w:p w14:paraId="29550D1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p>
        </w:tc>
      </w:tr>
      <w:tr w14:paraId="319C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887" w:type="dxa"/>
          </w:tcPr>
          <w:p w14:paraId="1F0EDDB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圆满履行兵役义务</w:t>
            </w:r>
          </w:p>
        </w:tc>
        <w:tc>
          <w:tcPr>
            <w:tcW w:w="3441" w:type="dxa"/>
          </w:tcPr>
          <w:p w14:paraId="4B71E8F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0.5</w:t>
            </w:r>
          </w:p>
        </w:tc>
      </w:tr>
    </w:tbl>
    <w:p w14:paraId="470357F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6.学术专长成绩认定范围之外的竞赛</w:t>
      </w:r>
    </w:p>
    <w:p w14:paraId="219D11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jc w:val="both"/>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本项计分不超过2分，</w:t>
      </w:r>
      <w:r>
        <w:rPr>
          <w:rFonts w:hint="eastAsia" w:ascii="宋体" w:hAnsi="宋体" w:eastAsia="宋体" w:cs="宋体"/>
          <w:color w:val="auto"/>
          <w:kern w:val="2"/>
          <w:sz w:val="28"/>
          <w:szCs w:val="28"/>
          <w:vertAlign w:val="baseline"/>
          <w:lang w:val="en-US" w:eastAsia="zh-CN" w:bidi="ar-SA"/>
        </w:rPr>
        <w:t>具体计分规则如下：</w:t>
      </w:r>
    </w:p>
    <w:p w14:paraId="533C0A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s="宋体"/>
          <w:color w:val="auto"/>
          <w:sz w:val="28"/>
          <w:szCs w:val="28"/>
          <w:lang w:val="en-US" w:eastAsia="zh-CN"/>
        </w:rPr>
      </w:pPr>
      <w:r>
        <w:rPr>
          <w:rFonts w:hint="default" w:ascii="宋体" w:hAnsi="宋体" w:eastAsia="宋体" w:cs="宋体"/>
          <w:color w:val="auto"/>
          <w:sz w:val="28"/>
          <w:szCs w:val="28"/>
          <w:lang w:val="en-US" w:eastAsia="zh-CN"/>
        </w:rPr>
        <w:t>学校认定的A类竞赛</w:t>
      </w:r>
      <w:r>
        <w:rPr>
          <w:rFonts w:hint="eastAsia" w:ascii="宋体" w:hAnsi="宋体" w:cs="宋体"/>
          <w:color w:val="auto"/>
          <w:sz w:val="28"/>
          <w:szCs w:val="28"/>
          <w:lang w:val="en-US" w:eastAsia="zh-CN"/>
        </w:rPr>
        <w:t>，</w:t>
      </w:r>
      <w:r>
        <w:rPr>
          <w:rFonts w:hint="default" w:ascii="宋体" w:hAnsi="宋体" w:eastAsia="宋体" w:cs="宋体"/>
          <w:color w:val="auto"/>
          <w:sz w:val="28"/>
          <w:szCs w:val="28"/>
          <w:lang w:val="en-US" w:eastAsia="zh-CN"/>
        </w:rPr>
        <w:t>省级一等奖（金奖）计1分，二等奖（银奖）计0.8分，三等奖（铜奖）计0.5分；学校认定的B类竞赛</w:t>
      </w:r>
      <w:r>
        <w:rPr>
          <w:rFonts w:hint="eastAsia" w:ascii="宋体" w:hAnsi="宋体" w:cs="宋体"/>
          <w:color w:val="auto"/>
          <w:sz w:val="28"/>
          <w:szCs w:val="28"/>
          <w:lang w:val="en-US" w:eastAsia="zh-CN"/>
        </w:rPr>
        <w:t>，省级一等奖（金奖）计0.8分，二等奖（银奖）计0.5分，三等奖（铜奖）计0.3分。</w:t>
      </w:r>
    </w:p>
    <w:p w14:paraId="06F478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default" w:ascii="宋体" w:hAnsi="宋体" w:eastAsia="宋体" w:cs="宋体"/>
          <w:color w:val="auto"/>
          <w:sz w:val="28"/>
          <w:szCs w:val="28"/>
          <w:lang w:val="en-US" w:eastAsia="zh-CN"/>
        </w:rPr>
      </w:pPr>
      <w:r>
        <w:rPr>
          <w:rFonts w:hint="default" w:ascii="宋体" w:hAnsi="宋体" w:cs="宋体"/>
          <w:color w:val="auto"/>
          <w:sz w:val="28"/>
          <w:szCs w:val="28"/>
          <w:lang w:val="en-US" w:eastAsia="zh-CN"/>
        </w:rPr>
        <w:t>成果署名单位必须是湖南工商大学，第一作者必须为湖南工商大学在职员工或在读学生；如有多位作者（有效名次为前五），第一作者按100%计算，第二、三作者按50%计算，第四、五作者按25%计算；如第一作者为学校教师，学生署名排序依次后移；学校有相关规定的依照学校的规定执行；同一项目不累计，只取最高值</w:t>
      </w:r>
      <w:r>
        <w:rPr>
          <w:rFonts w:hint="eastAsia" w:ascii="宋体" w:hAnsi="宋体" w:cs="宋体"/>
          <w:color w:val="auto"/>
          <w:sz w:val="28"/>
          <w:szCs w:val="28"/>
          <w:lang w:val="en-US" w:eastAsia="zh-CN"/>
        </w:rPr>
        <w:t>。</w:t>
      </w:r>
    </w:p>
    <w:p w14:paraId="160D8FF3">
      <w:pPr>
        <w:keepNext w:val="0"/>
        <w:keepLines w:val="0"/>
        <w:pageBreakBefore w:val="0"/>
        <w:widowControl w:val="0"/>
        <w:kinsoku/>
        <w:wordWrap/>
        <w:overflowPunct/>
        <w:topLinePunct w:val="0"/>
        <w:autoSpaceDE/>
        <w:autoSpaceDN/>
        <w:bidi w:val="0"/>
        <w:adjustRightInd/>
        <w:snapToGrid/>
        <w:spacing w:line="540" w:lineRule="exact"/>
        <w:ind w:firstLine="2530" w:firstLineChars="900"/>
        <w:jc w:val="both"/>
        <w:textAlignment w:val="auto"/>
        <w:rPr>
          <w:rFonts w:hint="eastAsia" w:ascii="宋体" w:hAnsi="宋体" w:eastAsia="宋体" w:cs="宋体"/>
          <w:b/>
          <w:bCs/>
          <w:color w:val="auto"/>
          <w:sz w:val="28"/>
          <w:szCs w:val="28"/>
        </w:rPr>
      </w:pPr>
    </w:p>
    <w:p w14:paraId="63BD1C8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第五章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工作流程</w:t>
      </w:r>
    </w:p>
    <w:p w14:paraId="31B3817E">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第九条</w:t>
      </w:r>
      <w:r>
        <w:rPr>
          <w:rFonts w:hint="eastAsia" w:ascii="宋体" w:hAnsi="宋体" w:eastAsia="宋体" w:cs="宋体"/>
          <w:color w:val="auto"/>
          <w:sz w:val="28"/>
          <w:szCs w:val="28"/>
        </w:rPr>
        <w:t xml:space="preserve"> 推荐工作按以下流程办理，通过下述程序的学生取得推免生资格：</w:t>
      </w:r>
    </w:p>
    <w:p w14:paraId="538282C4">
      <w:pPr>
        <w:keepNext w:val="0"/>
        <w:keepLines w:val="0"/>
        <w:pageBreakBefore w:val="0"/>
        <w:kinsoku/>
        <w:wordWrap/>
        <w:overflowPunct/>
        <w:topLinePunct w:val="0"/>
        <w:autoSpaceDE/>
        <w:autoSpaceDN/>
        <w:bidi w:val="0"/>
        <w:adjustRightInd/>
        <w:snapToGrid/>
        <w:spacing w:line="540" w:lineRule="exact"/>
        <w:ind w:firstLine="56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（一）学院按照</w:t>
      </w:r>
      <w:r>
        <w:rPr>
          <w:rFonts w:hint="eastAsia" w:ascii="宋体" w:hAnsi="宋体" w:cs="宋体"/>
          <w:color w:val="auto"/>
          <w:sz w:val="28"/>
          <w:szCs w:val="28"/>
          <w:lang w:val="en-US" w:eastAsia="zh-CN"/>
        </w:rPr>
        <w:t>学校相关</w:t>
      </w:r>
      <w:r>
        <w:rPr>
          <w:rFonts w:hint="eastAsia" w:ascii="宋体" w:hAnsi="宋体" w:eastAsia="宋体" w:cs="宋体"/>
          <w:color w:val="auto"/>
          <w:sz w:val="28"/>
          <w:szCs w:val="28"/>
        </w:rPr>
        <w:t>要求</w:t>
      </w:r>
      <w:r>
        <w:rPr>
          <w:rFonts w:hint="eastAsia" w:ascii="宋体" w:hAnsi="宋体" w:eastAsia="宋体" w:cs="宋体"/>
          <w:color w:val="auto"/>
          <w:sz w:val="28"/>
          <w:szCs w:val="28"/>
          <w:lang w:val="en-US" w:eastAsia="zh-CN"/>
        </w:rPr>
        <w:t>发布《</w:t>
      </w:r>
      <w:r>
        <w:rPr>
          <w:rFonts w:hint="eastAsia" w:ascii="宋体" w:hAnsi="宋体" w:cs="宋体"/>
          <w:color w:val="auto"/>
          <w:sz w:val="28"/>
          <w:szCs w:val="28"/>
          <w:lang w:val="en-US" w:eastAsia="zh-CN"/>
        </w:rPr>
        <w:t>湖南工商大学</w:t>
      </w:r>
      <w:r>
        <w:rPr>
          <w:rFonts w:hint="eastAsia" w:ascii="宋体" w:hAnsi="宋体" w:eastAsia="宋体" w:cs="宋体"/>
          <w:color w:val="auto"/>
          <w:sz w:val="28"/>
          <w:szCs w:val="28"/>
        </w:rPr>
        <w:t>音乐学院推荐免试</w:t>
      </w:r>
      <w:r>
        <w:rPr>
          <w:rFonts w:hint="eastAsia" w:ascii="宋体" w:hAnsi="宋体" w:eastAsia="宋体" w:cs="宋体"/>
          <w:color w:val="auto"/>
          <w:sz w:val="28"/>
          <w:szCs w:val="28"/>
          <w:lang w:val="en-US" w:eastAsia="zh-CN"/>
        </w:rPr>
        <w:t>攻读</w:t>
      </w:r>
      <w:r>
        <w:rPr>
          <w:rFonts w:hint="eastAsia" w:ascii="宋体" w:hAnsi="宋体" w:eastAsia="宋体" w:cs="宋体"/>
          <w:color w:val="auto"/>
          <w:sz w:val="28"/>
          <w:szCs w:val="28"/>
        </w:rPr>
        <w:t>硕士</w:t>
      </w:r>
      <w:r>
        <w:rPr>
          <w:rFonts w:hint="eastAsia" w:ascii="宋体" w:hAnsi="宋体" w:eastAsia="宋体" w:cs="宋体"/>
          <w:color w:val="auto"/>
          <w:sz w:val="28"/>
          <w:szCs w:val="28"/>
          <w:lang w:val="en-US" w:eastAsia="zh-CN"/>
        </w:rPr>
        <w:t>研究</w:t>
      </w:r>
      <w:r>
        <w:rPr>
          <w:rFonts w:hint="eastAsia" w:ascii="宋体" w:hAnsi="宋体" w:eastAsia="宋体" w:cs="宋体"/>
          <w:color w:val="auto"/>
          <w:sz w:val="28"/>
          <w:szCs w:val="28"/>
        </w:rPr>
        <w:t>生工作细则</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试行</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及具备推免资格的学生名单；</w:t>
      </w:r>
    </w:p>
    <w:p w14:paraId="72C14762">
      <w:pPr>
        <w:keepNext w:val="0"/>
        <w:keepLines w:val="0"/>
        <w:pageBreakBefore w:val="0"/>
        <w:kinsoku/>
        <w:wordWrap/>
        <w:overflowPunct/>
        <w:topLinePunct w:val="0"/>
        <w:autoSpaceDE/>
        <w:autoSpaceDN/>
        <w:bidi w:val="0"/>
        <w:adjustRightInd/>
        <w:snapToGrid/>
        <w:spacing w:line="540" w:lineRule="exact"/>
        <w:ind w:firstLine="56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（二）符合申请条件的学生，可向学院教务办提交申请，填写《湖南</w:t>
      </w:r>
      <w:r>
        <w:rPr>
          <w:rFonts w:hint="eastAsia" w:ascii="宋体" w:hAnsi="宋体" w:cs="宋体"/>
          <w:color w:val="auto"/>
          <w:sz w:val="28"/>
          <w:szCs w:val="28"/>
          <w:lang w:val="en-US" w:eastAsia="zh-CN"/>
        </w:rPr>
        <w:t>工商</w:t>
      </w:r>
      <w:r>
        <w:rPr>
          <w:rFonts w:hint="eastAsia" w:ascii="宋体" w:hAnsi="宋体" w:eastAsia="宋体" w:cs="宋体"/>
          <w:color w:val="auto"/>
          <w:sz w:val="28"/>
          <w:szCs w:val="28"/>
        </w:rPr>
        <w:t>大学推荐</w:t>
      </w:r>
      <w:r>
        <w:rPr>
          <w:rFonts w:hint="eastAsia" w:ascii="宋体" w:hAnsi="宋体" w:cs="宋体"/>
          <w:color w:val="auto"/>
          <w:sz w:val="28"/>
          <w:szCs w:val="28"/>
          <w:lang w:val="en-US" w:eastAsia="zh-CN"/>
        </w:rPr>
        <w:t>优秀应届本科毕业生免试攻读硕士学位研究生申请表</w:t>
      </w:r>
      <w:r>
        <w:rPr>
          <w:rFonts w:hint="eastAsia" w:ascii="宋体" w:hAnsi="宋体" w:eastAsia="宋体" w:cs="宋体"/>
          <w:color w:val="auto"/>
          <w:sz w:val="28"/>
          <w:szCs w:val="28"/>
        </w:rPr>
        <w:t>》，并提交相应证明材料；</w:t>
      </w:r>
    </w:p>
    <w:p w14:paraId="38BC037A">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（三）学院推荐工作小组对报名的学生按上级文件、本</w:t>
      </w:r>
      <w:r>
        <w:rPr>
          <w:rFonts w:hint="eastAsia" w:ascii="宋体" w:hAnsi="宋体" w:cs="宋体"/>
          <w:color w:val="auto"/>
          <w:sz w:val="28"/>
          <w:szCs w:val="28"/>
          <w:lang w:val="en-US" w:eastAsia="zh-CN"/>
        </w:rPr>
        <w:t>细则</w:t>
      </w:r>
      <w:r>
        <w:rPr>
          <w:rFonts w:hint="eastAsia" w:ascii="宋体" w:hAnsi="宋体" w:eastAsia="宋体" w:cs="宋体"/>
          <w:color w:val="auto"/>
          <w:sz w:val="28"/>
          <w:szCs w:val="28"/>
        </w:rPr>
        <w:t>进行综合测评，未尽事宜由推免工作小组商议决定，排出名次，择优推荐初选名单并公示 3 天</w:t>
      </w:r>
      <w:r>
        <w:rPr>
          <w:rFonts w:hint="eastAsia" w:ascii="宋体" w:hAnsi="宋体" w:cs="宋体"/>
          <w:color w:val="auto"/>
          <w:sz w:val="28"/>
          <w:szCs w:val="28"/>
          <w:lang w:eastAsia="zh-CN"/>
        </w:rPr>
        <w:t>。</w:t>
      </w:r>
      <w:r>
        <w:rPr>
          <w:rFonts w:hint="eastAsia" w:ascii="宋体" w:hAnsi="宋体" w:eastAsia="宋体" w:cs="宋体"/>
          <w:color w:val="auto"/>
          <w:sz w:val="28"/>
          <w:szCs w:val="28"/>
        </w:rPr>
        <w:t>无异议后根据排名推荐名单上报学校。如有异议，由学院推免生资格遴选工作组及时查明情况，对确有问题的进行严肃处理并将处理结果报本科生院备案</w:t>
      </w:r>
      <w:r>
        <w:rPr>
          <w:rFonts w:hint="eastAsia" w:ascii="宋体" w:hAnsi="宋体" w:cs="宋体"/>
          <w:color w:val="auto"/>
          <w:sz w:val="28"/>
          <w:szCs w:val="28"/>
          <w:lang w:eastAsia="zh-CN"/>
        </w:rPr>
        <w:t>；</w:t>
      </w:r>
    </w:p>
    <w:p w14:paraId="10D48758">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（四）学院将推免相关材料（含推荐名单等）上报学校本科生院，学生是否获得推免生资格，以学校公示为准。</w:t>
      </w:r>
    </w:p>
    <w:p w14:paraId="5A72AFE6">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第十条</w:t>
      </w:r>
      <w:r>
        <w:rPr>
          <w:rFonts w:hint="eastAsia" w:ascii="宋体" w:hAnsi="宋体" w:eastAsia="宋体" w:cs="宋体"/>
          <w:color w:val="auto"/>
          <w:sz w:val="28"/>
          <w:szCs w:val="28"/>
        </w:rPr>
        <w:t xml:space="preserve"> 取得推免生资格的学生须按国家招考研究生的要求进行网上志愿填报并及时接收确认招生单位的复试及录取通知，未按时履行手续者，视为放弃推免生资格。</w:t>
      </w:r>
    </w:p>
    <w:p w14:paraId="2F35919D">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第十一条</w:t>
      </w:r>
      <w:r>
        <w:rPr>
          <w:rFonts w:hint="eastAsia" w:ascii="宋体" w:hAnsi="宋体" w:eastAsia="宋体" w:cs="宋体"/>
          <w:color w:val="auto"/>
          <w:sz w:val="28"/>
          <w:szCs w:val="28"/>
        </w:rPr>
        <w:t xml:space="preserve"> 取得推免生资格的学生有下列情形之一者，取消推免生资格：</w:t>
      </w:r>
    </w:p>
    <w:p w14:paraId="28A630F4">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（一）违法或受纪律处分的；</w:t>
      </w:r>
    </w:p>
    <w:p w14:paraId="2232FABC">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（二）在申请推免生过程中弄虚作假的；</w:t>
      </w:r>
    </w:p>
    <w:p w14:paraId="7458FD75">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（三）入学前未取得学士学位或本科毕业证书的。</w:t>
      </w:r>
    </w:p>
    <w:p w14:paraId="00EF933F">
      <w:pPr>
        <w:keepNext w:val="0"/>
        <w:keepLines w:val="0"/>
        <w:pageBreakBefore w:val="0"/>
        <w:widowControl w:val="0"/>
        <w:kinsoku/>
        <w:wordWrap/>
        <w:overflowPunct/>
        <w:topLinePunct w:val="0"/>
        <w:autoSpaceDE/>
        <w:autoSpaceDN/>
        <w:bidi w:val="0"/>
        <w:adjustRightInd/>
        <w:snapToGrid/>
        <w:spacing w:line="540" w:lineRule="exact"/>
        <w:ind w:firstLine="2530" w:firstLineChars="900"/>
        <w:jc w:val="both"/>
        <w:textAlignment w:val="auto"/>
        <w:rPr>
          <w:rFonts w:hint="eastAsia" w:ascii="宋体" w:hAnsi="宋体" w:eastAsia="宋体" w:cs="宋体"/>
          <w:b/>
          <w:bCs/>
          <w:color w:val="auto"/>
          <w:sz w:val="28"/>
          <w:szCs w:val="28"/>
        </w:rPr>
      </w:pPr>
    </w:p>
    <w:p w14:paraId="4CA0E3D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第六章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监督与申诉</w:t>
      </w:r>
    </w:p>
    <w:p w14:paraId="0AC0C460">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第十</w:t>
      </w:r>
      <w:r>
        <w:rPr>
          <w:rFonts w:hint="eastAsia" w:ascii="宋体" w:hAnsi="宋体" w:cs="宋体"/>
          <w:b/>
          <w:bCs/>
          <w:color w:val="auto"/>
          <w:sz w:val="28"/>
          <w:szCs w:val="28"/>
          <w:lang w:val="en-US" w:eastAsia="zh-CN"/>
        </w:rPr>
        <w:t>二</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 xml:space="preserve"> 学院建立健全推免生工作机制，推荐工作小组对本学院的推免生工作负责，及时公布相关信息，确保推荐标准、程序和结果等公开透明，并保证学生咨询、复议渠道畅通。</w:t>
      </w:r>
    </w:p>
    <w:p w14:paraId="31FE6CDE">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第十</w:t>
      </w:r>
      <w:r>
        <w:rPr>
          <w:rFonts w:hint="eastAsia" w:ascii="宋体" w:hAnsi="宋体" w:cs="宋体"/>
          <w:b/>
          <w:bCs/>
          <w:color w:val="auto"/>
          <w:sz w:val="28"/>
          <w:szCs w:val="28"/>
          <w:lang w:val="en-US" w:eastAsia="zh-CN"/>
        </w:rPr>
        <w:t>三</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 xml:space="preserve"> 有直系亲属申请推免生的工作人员应回避。</w:t>
      </w:r>
    </w:p>
    <w:p w14:paraId="6175EA45">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第十</w:t>
      </w: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 xml:space="preserve"> 学生如对学院推荐结果有异议，可在学院公示之日起 3 个工作日内向推荐学院申请复议，受理地点：</w:t>
      </w:r>
      <w:r>
        <w:rPr>
          <w:rFonts w:hint="eastAsia" w:ascii="宋体" w:hAnsi="宋体" w:cs="宋体"/>
          <w:color w:val="auto"/>
          <w:sz w:val="28"/>
          <w:szCs w:val="28"/>
          <w:lang w:val="en-US" w:eastAsia="zh-CN"/>
        </w:rPr>
        <w:t>湘江楼1803</w:t>
      </w:r>
      <w:r>
        <w:rPr>
          <w:rFonts w:hint="eastAsia" w:ascii="宋体" w:hAnsi="宋体" w:eastAsia="宋体" w:cs="宋体"/>
          <w:color w:val="auto"/>
          <w:sz w:val="28"/>
          <w:szCs w:val="28"/>
        </w:rPr>
        <w:t>，电话：0731-88688276</w:t>
      </w:r>
    </w:p>
    <w:p w14:paraId="45B10023">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第十</w:t>
      </w: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 xml:space="preserve"> 本细则</w:t>
      </w:r>
      <w:r>
        <w:rPr>
          <w:rFonts w:hint="eastAsia" w:ascii="宋体" w:hAnsi="宋体" w:eastAsia="宋体" w:cs="宋体"/>
          <w:color w:val="auto"/>
          <w:sz w:val="28"/>
          <w:szCs w:val="28"/>
          <w:lang w:val="en-US" w:eastAsia="zh-CN"/>
        </w:rPr>
        <w:t>若有与学校文件不一致的地方，以学校文件为准，</w:t>
      </w:r>
      <w:r>
        <w:rPr>
          <w:rFonts w:hint="eastAsia" w:ascii="宋体" w:hAnsi="宋体" w:eastAsia="宋体" w:cs="宋体"/>
          <w:color w:val="auto"/>
          <w:sz w:val="28"/>
          <w:szCs w:val="28"/>
        </w:rPr>
        <w:t>由推荐工作小组负责解释。</w:t>
      </w:r>
    </w:p>
    <w:p w14:paraId="343F556B">
      <w:pPr>
        <w:keepNext w:val="0"/>
        <w:keepLines w:val="0"/>
        <w:pageBreakBefore w:val="0"/>
        <w:widowControl w:val="0"/>
        <w:kinsoku/>
        <w:wordWrap/>
        <w:overflowPunct/>
        <w:topLinePunct w:val="0"/>
        <w:autoSpaceDE/>
        <w:autoSpaceDN/>
        <w:bidi w:val="0"/>
        <w:adjustRightInd/>
        <w:snapToGrid/>
        <w:spacing w:line="540" w:lineRule="exact"/>
        <w:ind w:firstLine="4779" w:firstLineChars="1700"/>
        <w:jc w:val="both"/>
        <w:textAlignment w:val="auto"/>
        <w:rPr>
          <w:rFonts w:hint="eastAsia" w:ascii="宋体" w:hAnsi="宋体" w:eastAsia="宋体" w:cs="宋体"/>
          <w:b/>
          <w:bCs/>
          <w:color w:val="auto"/>
          <w:sz w:val="28"/>
          <w:szCs w:val="28"/>
        </w:rPr>
      </w:pPr>
    </w:p>
    <w:p w14:paraId="0AC75939">
      <w:pPr>
        <w:keepNext w:val="0"/>
        <w:keepLines w:val="0"/>
        <w:pageBreakBefore w:val="0"/>
        <w:widowControl w:val="0"/>
        <w:kinsoku/>
        <w:wordWrap/>
        <w:overflowPunct/>
        <w:topLinePunct w:val="0"/>
        <w:autoSpaceDE/>
        <w:autoSpaceDN/>
        <w:bidi w:val="0"/>
        <w:adjustRightInd/>
        <w:snapToGrid/>
        <w:spacing w:line="540" w:lineRule="exact"/>
        <w:ind w:firstLine="4779" w:firstLineChars="1700"/>
        <w:jc w:val="both"/>
        <w:textAlignment w:val="auto"/>
        <w:rPr>
          <w:rFonts w:hint="eastAsia" w:ascii="宋体" w:hAnsi="宋体" w:eastAsia="宋体" w:cs="宋体"/>
          <w:b/>
          <w:bCs/>
          <w:color w:val="auto"/>
          <w:sz w:val="28"/>
          <w:szCs w:val="28"/>
        </w:rPr>
      </w:pPr>
      <w:bookmarkStart w:id="0" w:name="_GoBack"/>
      <w:bookmarkEnd w:id="0"/>
    </w:p>
    <w:p w14:paraId="5A36678D">
      <w:pPr>
        <w:keepNext w:val="0"/>
        <w:keepLines w:val="0"/>
        <w:pageBreakBefore w:val="0"/>
        <w:widowControl w:val="0"/>
        <w:kinsoku/>
        <w:wordWrap/>
        <w:overflowPunct/>
        <w:topLinePunct w:val="0"/>
        <w:autoSpaceDE/>
        <w:autoSpaceDN/>
        <w:bidi w:val="0"/>
        <w:adjustRightInd/>
        <w:snapToGrid/>
        <w:spacing w:line="540" w:lineRule="exact"/>
        <w:ind w:firstLine="4779" w:firstLineChars="17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湖南</w:t>
      </w:r>
      <w:r>
        <w:rPr>
          <w:rFonts w:hint="eastAsia" w:ascii="宋体" w:hAnsi="宋体" w:cs="宋体"/>
          <w:b/>
          <w:bCs/>
          <w:color w:val="auto"/>
          <w:sz w:val="28"/>
          <w:szCs w:val="28"/>
          <w:lang w:val="en-US" w:eastAsia="zh-CN"/>
        </w:rPr>
        <w:t>工商大学</w:t>
      </w:r>
      <w:r>
        <w:rPr>
          <w:rFonts w:hint="eastAsia" w:ascii="宋体" w:hAnsi="宋体" w:eastAsia="宋体" w:cs="宋体"/>
          <w:b/>
          <w:bCs/>
          <w:color w:val="auto"/>
          <w:sz w:val="28"/>
          <w:szCs w:val="28"/>
          <w:lang w:val="en-US" w:eastAsia="zh-CN"/>
        </w:rPr>
        <w:t>音乐</w:t>
      </w:r>
      <w:r>
        <w:rPr>
          <w:rFonts w:hint="eastAsia" w:ascii="宋体" w:hAnsi="宋体" w:eastAsia="宋体" w:cs="宋体"/>
          <w:b/>
          <w:bCs/>
          <w:color w:val="auto"/>
          <w:sz w:val="28"/>
          <w:szCs w:val="28"/>
        </w:rPr>
        <w:t>学院</w:t>
      </w:r>
    </w:p>
    <w:p w14:paraId="51EA2D7F">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 xml:space="preserve">年 </w:t>
      </w: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 xml:space="preserve"> 月 </w:t>
      </w:r>
      <w:r>
        <w:rPr>
          <w:rFonts w:hint="eastAsia" w:ascii="宋体" w:hAnsi="宋体" w:cs="宋体"/>
          <w:color w:val="auto"/>
          <w:sz w:val="28"/>
          <w:szCs w:val="28"/>
          <w:lang w:val="en-US" w:eastAsia="zh-CN"/>
        </w:rPr>
        <w:t>22</w:t>
      </w:r>
      <w:r>
        <w:rPr>
          <w:rFonts w:hint="eastAsia" w:ascii="宋体" w:hAnsi="宋体" w:eastAsia="宋体" w:cs="宋体"/>
          <w:color w:val="auto"/>
          <w:sz w:val="28"/>
          <w:szCs w:val="28"/>
        </w:rPr>
        <w:t xml:space="preserve"> 日</w:t>
      </w:r>
    </w:p>
    <w:p w14:paraId="37052346">
      <w:pPr>
        <w:keepNext w:val="0"/>
        <w:keepLines w:val="0"/>
        <w:pageBreakBefore w:val="0"/>
        <w:kinsoku/>
        <w:wordWrap/>
        <w:overflowPunct/>
        <w:topLinePunct w:val="0"/>
        <w:autoSpaceDE/>
        <w:autoSpaceDN/>
        <w:bidi w:val="0"/>
        <w:adjustRightInd/>
        <w:snapToGrid/>
        <w:spacing w:line="540" w:lineRule="exact"/>
        <w:textAlignment w:val="auto"/>
        <w:rPr>
          <w:color w:val="auto"/>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8B0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9B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C88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358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B187">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A43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124DE"/>
    <w:multiLevelType w:val="singleLevel"/>
    <w:tmpl w:val="829124DE"/>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81D07"/>
    <w:rsid w:val="09BE25B6"/>
    <w:rsid w:val="0A641F99"/>
    <w:rsid w:val="0B8C7F03"/>
    <w:rsid w:val="0D5E1368"/>
    <w:rsid w:val="10630543"/>
    <w:rsid w:val="11FB0790"/>
    <w:rsid w:val="17681DB3"/>
    <w:rsid w:val="187D188E"/>
    <w:rsid w:val="18FC1350"/>
    <w:rsid w:val="1F684890"/>
    <w:rsid w:val="24585A35"/>
    <w:rsid w:val="252112A8"/>
    <w:rsid w:val="25812BA7"/>
    <w:rsid w:val="29451F54"/>
    <w:rsid w:val="2AF53506"/>
    <w:rsid w:val="2C291E7E"/>
    <w:rsid w:val="2EB906BB"/>
    <w:rsid w:val="336906B5"/>
    <w:rsid w:val="356266EC"/>
    <w:rsid w:val="373C200B"/>
    <w:rsid w:val="3C0F4E66"/>
    <w:rsid w:val="3F6745B0"/>
    <w:rsid w:val="53F80920"/>
    <w:rsid w:val="552B1D1F"/>
    <w:rsid w:val="55871494"/>
    <w:rsid w:val="607B3A66"/>
    <w:rsid w:val="61CF08F1"/>
    <w:rsid w:val="64DD3107"/>
    <w:rsid w:val="657479DD"/>
    <w:rsid w:val="65EB6B8B"/>
    <w:rsid w:val="674C1B4F"/>
    <w:rsid w:val="6B013226"/>
    <w:rsid w:val="6C3A609C"/>
    <w:rsid w:val="6FB43378"/>
    <w:rsid w:val="758B3E18"/>
    <w:rsid w:val="75ED6C86"/>
    <w:rsid w:val="7E0B271B"/>
    <w:rsid w:val="7E2E7DBC"/>
    <w:rsid w:val="7FE6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3792</Words>
  <Characters>3928</Characters>
  <Lines>0</Lines>
  <Paragraphs>0</Paragraphs>
  <TotalTime>35</TotalTime>
  <ScaleCrop>false</ScaleCrop>
  <LinksUpToDate>false</LinksUpToDate>
  <CharactersWithSpaces>4023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2025-08-22T10:00:00Z</dcterms:created>
  <dc:creator>1</dc:creator>
  <cp:lastModifiedBy>与你同行</cp:lastModifiedBy>
  <dcterms:modified xsi:type="dcterms:W3CDTF">2025-08-26T00:48:06Z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eyJoZGlkIjoiMzZhZmIwNzgyY2IxMjljNDQzMmQ4MzQ0OGY2MjA1MWQiLCJ1c2VySWQiOiIzNjIzMjk4MTAifQ==</vt:lpwstr>
  </property>
  <property fmtid="{D5CDD505-2E9C-101B-9397-08002B2CF9AE}" pid="4" name="ICV">
    <vt:lpwstr>7DDE05F416E6402ABB83E3565E24BB13_13</vt:lpwstr>
  </property>
</Properties>
</file>